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media/image5.jpg" ContentType="image/png"/>
  <Override PartName="/word/media/image6.jpg" ContentType="image/png"/>
  <Override PartName="/word/media/image7.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526FD" w14:textId="7EC7370F" w:rsidR="007E53D5" w:rsidRPr="001C78B8" w:rsidRDefault="00445B40" w:rsidP="007E53D5">
      <w:pPr>
        <w:rPr>
          <w:rFonts w:ascii="Arial" w:hAnsi="Arial" w:cs="Arial"/>
          <w:b/>
          <w:sz w:val="28"/>
          <w:szCs w:val="28"/>
          <w:vertAlign w:val="superscript"/>
        </w:rPr>
      </w:pPr>
      <w:r>
        <w:rPr>
          <w:rFonts w:ascii="Arial" w:hAnsi="Arial" w:cs="Arial"/>
          <w:b/>
          <w:sz w:val="28"/>
          <w:szCs w:val="28"/>
        </w:rPr>
        <w:t xml:space="preserve">Spectrum Analysis and the </w:t>
      </w:r>
      <w:r w:rsidR="004E09BF">
        <w:rPr>
          <w:rFonts w:ascii="Arial" w:hAnsi="Arial" w:cs="Arial"/>
          <w:b/>
          <w:sz w:val="28"/>
          <w:szCs w:val="28"/>
        </w:rPr>
        <w:t>Identification of an Unknown Material Through Gamma Ray Detection</w:t>
      </w:r>
    </w:p>
    <w:p w14:paraId="46357F2B" w14:textId="39DAAA5D" w:rsidR="009101D8" w:rsidRPr="00E26607" w:rsidRDefault="000045A4" w:rsidP="0028206C">
      <w:pPr>
        <w:pStyle w:val="02PaperAuthors"/>
        <w:ind w:left="720"/>
        <w:rPr>
          <w:rFonts w:ascii="Arial" w:hAnsi="Arial" w:cs="Arial"/>
          <w:b w:val="0"/>
          <w:i/>
          <w:sz w:val="20"/>
          <w:szCs w:val="20"/>
          <w:vertAlign w:val="superscript"/>
        </w:rPr>
      </w:pPr>
      <w:r>
        <w:rPr>
          <w:rFonts w:ascii="Arial" w:eastAsia="Calibri" w:hAnsi="Arial" w:cs="Arial"/>
          <w:b w:val="0"/>
          <w:sz w:val="20"/>
          <w:szCs w:val="20"/>
        </w:rPr>
        <w:t>Daniel Wilding</w:t>
      </w:r>
      <w:r w:rsidR="009C4BA1" w:rsidRPr="00E26607">
        <w:rPr>
          <w:rFonts w:ascii="Arial" w:hAnsi="Arial" w:cs="Arial"/>
          <w:b w:val="0"/>
          <w:sz w:val="20"/>
          <w:szCs w:val="20"/>
          <w:vertAlign w:val="superscript"/>
        </w:rPr>
        <w:t>1</w:t>
      </w:r>
      <w:r w:rsidR="009C4BA1" w:rsidRPr="00E26607">
        <w:rPr>
          <w:rFonts w:ascii="Arial" w:hAnsi="Arial" w:cs="Arial"/>
          <w:b w:val="0"/>
          <w:sz w:val="20"/>
          <w:szCs w:val="20"/>
        </w:rPr>
        <w:t xml:space="preserve"> </w:t>
      </w:r>
      <w:r w:rsidR="00E42DD6" w:rsidRPr="00D76AA8">
        <w:rPr>
          <w:rFonts w:ascii="Arial" w:hAnsi="Arial" w:cs="Arial"/>
          <w:b w:val="0"/>
          <w:color w:val="FF0000"/>
          <w:sz w:val="20"/>
          <w:szCs w:val="20"/>
        </w:rPr>
        <w:t>Muhammad Rehman</w:t>
      </w:r>
      <w:r w:rsidR="00E42DD6" w:rsidRPr="00D76AA8">
        <w:rPr>
          <w:rFonts w:ascii="Arial" w:hAnsi="Arial" w:cs="Arial"/>
          <w:b w:val="0"/>
          <w:color w:val="FF0000"/>
          <w:sz w:val="20"/>
          <w:szCs w:val="20"/>
          <w:vertAlign w:val="superscript"/>
        </w:rPr>
        <w:t>1</w:t>
      </w:r>
      <w:r w:rsidR="00E42DD6" w:rsidRPr="00D76AA8">
        <w:rPr>
          <w:rFonts w:ascii="Arial" w:hAnsi="Arial" w:cs="Arial"/>
          <w:b w:val="0"/>
          <w:color w:val="FF0000"/>
          <w:sz w:val="20"/>
          <w:szCs w:val="20"/>
        </w:rPr>
        <w:t xml:space="preserve"> AyseTurak</w:t>
      </w:r>
      <w:r w:rsidR="00E42DD6" w:rsidRPr="00D76AA8">
        <w:rPr>
          <w:rFonts w:ascii="Arial" w:hAnsi="Arial" w:cs="Arial"/>
          <w:b w:val="0"/>
          <w:color w:val="FF0000"/>
          <w:sz w:val="20"/>
          <w:szCs w:val="20"/>
          <w:vertAlign w:val="superscript"/>
        </w:rPr>
        <w:t>1</w:t>
      </w:r>
    </w:p>
    <w:p w14:paraId="2C8827BE" w14:textId="3E2CD0E5" w:rsidR="00E910D2" w:rsidRPr="000045A4" w:rsidRDefault="00E910D2" w:rsidP="000045A4">
      <w:pPr>
        <w:pStyle w:val="N1AuthorAddresses"/>
        <w:ind w:left="720"/>
        <w:rPr>
          <w:sz w:val="18"/>
          <w:szCs w:val="18"/>
        </w:rPr>
      </w:pPr>
      <w:r w:rsidRPr="00E26607">
        <w:rPr>
          <w:sz w:val="18"/>
          <w:szCs w:val="18"/>
          <w:vertAlign w:val="superscript"/>
        </w:rPr>
        <w:t>1</w:t>
      </w:r>
      <w:r w:rsidR="00E26607" w:rsidRPr="00E26607">
        <w:rPr>
          <w:sz w:val="18"/>
          <w:szCs w:val="18"/>
          <w:vertAlign w:val="superscript"/>
        </w:rPr>
        <w:t>)</w:t>
      </w:r>
      <w:r w:rsidR="000045A4">
        <w:rPr>
          <w:sz w:val="18"/>
          <w:szCs w:val="18"/>
        </w:rPr>
        <w:t xml:space="preserve"> McMaster University, 1280 Main St W, Hamilton, Canada</w:t>
      </w:r>
    </w:p>
    <w:p w14:paraId="7E696210" w14:textId="77777777" w:rsidR="00E910D2" w:rsidRPr="000B6432" w:rsidRDefault="00E910D2" w:rsidP="0028206C">
      <w:pPr>
        <w:pStyle w:val="02PaperAuthors"/>
        <w:ind w:left="720"/>
      </w:pPr>
    </w:p>
    <w:p w14:paraId="2BE3E8F0" w14:textId="750A48CD" w:rsidR="009101D8" w:rsidRPr="000B6432" w:rsidRDefault="003D0FAC" w:rsidP="0028206C">
      <w:pPr>
        <w:pStyle w:val="L1Receivedaccepteddates"/>
        <w:ind w:left="720"/>
      </w:pPr>
      <w:r>
        <w:t>(</w:t>
      </w:r>
      <w:r w:rsidRPr="004B4E98">
        <w:rPr>
          <w:b w:val="0"/>
        </w:rPr>
        <w:t>Dated</w:t>
      </w:r>
      <w:r>
        <w:t xml:space="preserve">: </w:t>
      </w:r>
      <w:r w:rsidR="000045A4">
        <w:t>23</w:t>
      </w:r>
      <w:r w:rsidR="00336344">
        <w:t xml:space="preserve"> </w:t>
      </w:r>
      <w:r w:rsidR="000045A4">
        <w:t>NOVEMBER</w:t>
      </w:r>
      <w:r w:rsidR="00336344">
        <w:t xml:space="preserve"> 20</w:t>
      </w:r>
      <w:r w:rsidR="000045A4">
        <w:t>16</w:t>
      </w:r>
      <w:r>
        <w:t>)</w:t>
      </w:r>
    </w:p>
    <w:p w14:paraId="0A22FD91" w14:textId="6949EA1F" w:rsidR="005654E1" w:rsidRDefault="001769BA" w:rsidP="0028206C">
      <w:pPr>
        <w:pStyle w:val="03Abstract"/>
        <w:ind w:left="720" w:right="0"/>
        <w:jc w:val="both"/>
        <w:rPr>
          <w:sz w:val="20"/>
          <w:szCs w:val="20"/>
        </w:rPr>
      </w:pPr>
      <w:r>
        <w:tab/>
      </w:r>
      <w:r w:rsidRPr="001769BA">
        <w:rPr>
          <w:sz w:val="20"/>
          <w:szCs w:val="20"/>
        </w:rPr>
        <w:t>Gamma rays and X-ray photons can interact with matter in three distinct ways. Dependent on the energy of the photon in question, Compton scattering, pair production, and the photoelectric effect can all occur.  In this lab, through the use of energy dispersive spectrometers the operation of gamma ray detectors was analyzed. Through the use of a Sodium Iodi</w:t>
      </w:r>
      <w:r w:rsidR="00445B40">
        <w:rPr>
          <w:sz w:val="20"/>
          <w:szCs w:val="20"/>
        </w:rPr>
        <w:t>de (NaI) detector, the spectra</w:t>
      </w:r>
      <w:r w:rsidRPr="001769BA">
        <w:rPr>
          <w:sz w:val="20"/>
          <w:szCs w:val="20"/>
        </w:rPr>
        <w:t xml:space="preserve"> of a Cobalt-60 source were co</w:t>
      </w:r>
      <w:r w:rsidR="00445B40">
        <w:rPr>
          <w:sz w:val="20"/>
          <w:szCs w:val="20"/>
        </w:rPr>
        <w:t>llected as data. These spectra</w:t>
      </w:r>
      <w:r w:rsidRPr="001769BA">
        <w:rPr>
          <w:sz w:val="20"/>
          <w:szCs w:val="20"/>
        </w:rPr>
        <w:t xml:space="preserve"> changed for varying distances from the detector as well as the length of time used for source detection. Finally, bipolar pulses were used to compensate for undershoot and give a different perspective of the spectrum.  Through the use of a Germanium Detector, the spectrum of Cobalt-60 was once again acquired with the addition of Cobalt-57. This was done as</w:t>
      </w:r>
      <w:r>
        <w:rPr>
          <w:sz w:val="20"/>
          <w:szCs w:val="20"/>
        </w:rPr>
        <w:t xml:space="preserve"> to calibrate the Multi-Channel </w:t>
      </w:r>
      <w:r w:rsidRPr="001769BA">
        <w:rPr>
          <w:sz w:val="20"/>
          <w:szCs w:val="20"/>
        </w:rPr>
        <w:t xml:space="preserve">Analyzer for energy versus channel number. A new spectrum from an unknown source was then acquired and using the previous calibration </w:t>
      </w:r>
      <w:r w:rsidRPr="00565BC6">
        <w:rPr>
          <w:color w:val="FF0000"/>
          <w:sz w:val="20"/>
          <w:szCs w:val="20"/>
        </w:rPr>
        <w:t xml:space="preserve">a hypothesis of Manganese-54 was </w:t>
      </w:r>
      <w:r w:rsidR="00565BC6" w:rsidRPr="00565BC6">
        <w:rPr>
          <w:color w:val="FF0000"/>
          <w:sz w:val="20"/>
          <w:szCs w:val="20"/>
        </w:rPr>
        <w:t>determined to be the un</w:t>
      </w:r>
      <w:r w:rsidRPr="00565BC6">
        <w:rPr>
          <w:color w:val="FF0000"/>
          <w:sz w:val="20"/>
          <w:szCs w:val="20"/>
        </w:rPr>
        <w:t>known source</w:t>
      </w:r>
      <w:r w:rsidRPr="001769BA">
        <w:rPr>
          <w:sz w:val="20"/>
          <w:szCs w:val="20"/>
        </w:rPr>
        <w:t xml:space="preserve"> with a peak energy of </w:t>
      </w:r>
      <w:r w:rsidRPr="001769BA">
        <w:rPr>
          <w:noProof/>
          <w:sz w:val="20"/>
          <w:szCs w:val="20"/>
        </w:rPr>
        <w:t>833.38 keV</w:t>
      </w:r>
      <w:r w:rsidR="007E53D5" w:rsidRPr="001C78B8">
        <w:rPr>
          <w:sz w:val="20"/>
          <w:szCs w:val="20"/>
        </w:rPr>
        <w:t>.</w:t>
      </w:r>
    </w:p>
    <w:p w14:paraId="7B66471D" w14:textId="6D9A086C" w:rsidR="0028206C" w:rsidRPr="00392BD6" w:rsidRDefault="00785EAB" w:rsidP="00392BD6">
      <w:pPr>
        <w:pStyle w:val="03Abstract"/>
        <w:spacing w:after="0"/>
        <w:ind w:left="720" w:right="0"/>
        <w:jc w:val="both"/>
        <w:rPr>
          <w:sz w:val="20"/>
          <w:szCs w:val="20"/>
          <w:lang w:val="en-US"/>
        </w:rPr>
      </w:pPr>
      <w:r>
        <w:rPr>
          <w:sz w:val="20"/>
          <w:szCs w:val="20"/>
        </w:rPr>
        <w:t xml:space="preserve">PACS Numbers: </w:t>
      </w:r>
      <w:r w:rsidR="001769BA" w:rsidRPr="00392BD6">
        <w:rPr>
          <w:sz w:val="20"/>
          <w:szCs w:val="20"/>
        </w:rPr>
        <w:t xml:space="preserve">23.20.Ra </w:t>
      </w:r>
      <w:r w:rsidR="00392BD6" w:rsidRPr="00392BD6">
        <w:rPr>
          <w:sz w:val="20"/>
          <w:szCs w:val="20"/>
        </w:rPr>
        <w:t xml:space="preserve">25.20.Dc, </w:t>
      </w:r>
      <w:r w:rsidR="001769BA" w:rsidRPr="00392BD6">
        <w:rPr>
          <w:sz w:val="20"/>
          <w:szCs w:val="20"/>
        </w:rPr>
        <w:t>29.40.Mc</w:t>
      </w:r>
    </w:p>
    <w:p w14:paraId="61C340E4" w14:textId="143C8EE1" w:rsidR="0028206C" w:rsidRPr="00744374" w:rsidRDefault="0028206C" w:rsidP="00744374">
      <w:pPr>
        <w:pStyle w:val="03Abstract"/>
        <w:ind w:left="720"/>
        <w:rPr>
          <w:b/>
          <w:lang w:val="en-US"/>
        </w:rPr>
        <w:sectPr w:rsidR="0028206C" w:rsidRPr="00744374" w:rsidSect="002B58D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5593" w:code="119"/>
          <w:pgMar w:top="885" w:right="907" w:bottom="1021" w:left="1077" w:header="381" w:footer="624" w:gutter="0"/>
          <w:lnNumType w:countBy="5" w:distance="57"/>
          <w:pgNumType w:start="1"/>
          <w:cols w:space="397"/>
          <w:titlePg/>
          <w:docGrid w:linePitch="360"/>
        </w:sectPr>
      </w:pPr>
      <w:r w:rsidRPr="007260FC">
        <w:rPr>
          <w:sz w:val="20"/>
          <w:szCs w:val="20"/>
          <w:lang w:val="en-US"/>
        </w:rPr>
        <w:t xml:space="preserve">Keywords: </w:t>
      </w:r>
      <w:r w:rsidR="00392BD6">
        <w:rPr>
          <w:sz w:val="20"/>
          <w:szCs w:val="20"/>
          <w:lang w:val="en-US"/>
        </w:rPr>
        <w:t>Gamma Ray, Detection, Spectroscopy, Multi-Channel Analyzer, Germanium, Sodium Iodide, Scintillation.</w:t>
      </w:r>
      <w:r w:rsidRPr="007260FC">
        <w:rPr>
          <w:sz w:val="20"/>
          <w:szCs w:val="20"/>
          <w:lang w:val="en-US"/>
        </w:rPr>
        <w:t xml:space="preserve"> </w:t>
      </w:r>
    </w:p>
    <w:p w14:paraId="39CDF7A6" w14:textId="77777777" w:rsidR="00D10DEA" w:rsidRDefault="005A2CA4" w:rsidP="00D10DEA">
      <w:pPr>
        <w:pStyle w:val="04AHeading"/>
        <w:rPr>
          <w:rFonts w:ascii="Arial" w:eastAsia="Calibri" w:hAnsi="Arial" w:cs="Arial"/>
          <w:caps/>
        </w:rPr>
      </w:pPr>
      <w:r w:rsidRPr="004B4E98">
        <w:rPr>
          <w:rFonts w:ascii="Arial" w:eastAsia="Calibri" w:hAnsi="Arial" w:cs="Arial"/>
          <w:caps/>
        </w:rPr>
        <w:lastRenderedPageBreak/>
        <w:t>I</w:t>
      </w:r>
      <w:r w:rsidRPr="004B4E98">
        <w:rPr>
          <w:rFonts w:ascii="Arial" w:hAnsi="Arial" w:cs="Arial"/>
          <w:caps/>
        </w:rPr>
        <w:t>.</w:t>
      </w:r>
      <w:r w:rsidR="0080711F" w:rsidRPr="004B4E98">
        <w:rPr>
          <w:rFonts w:ascii="Arial" w:hAnsi="Arial" w:cs="Arial"/>
          <w:caps/>
        </w:rPr>
        <w:t xml:space="preserve"> </w:t>
      </w:r>
      <w:r w:rsidR="00D258B0">
        <w:rPr>
          <w:rFonts w:ascii="Arial" w:eastAsia="Calibri" w:hAnsi="Arial" w:cs="Arial"/>
          <w:caps/>
        </w:rPr>
        <w:t>Gamma ray and x-ray interaction with matter</w:t>
      </w:r>
    </w:p>
    <w:p w14:paraId="04446D67" w14:textId="175C2DA3" w:rsidR="009A3665" w:rsidRPr="00D10DEA" w:rsidRDefault="009A3665" w:rsidP="00D10DEA">
      <w:pPr>
        <w:pStyle w:val="04AHeading"/>
        <w:ind w:firstLine="720"/>
        <w:rPr>
          <w:rFonts w:ascii="Arial" w:hAnsi="Arial" w:cs="Arial"/>
          <w:caps/>
        </w:rPr>
      </w:pPr>
      <w:r w:rsidRPr="009A3665">
        <w:rPr>
          <w:b w:val="0"/>
          <w:sz w:val="20"/>
        </w:rPr>
        <w:t xml:space="preserve">Gamma ray detection is </w:t>
      </w:r>
      <w:r>
        <w:rPr>
          <w:b w:val="0"/>
          <w:sz w:val="20"/>
        </w:rPr>
        <w:t xml:space="preserve">the </w:t>
      </w:r>
      <w:r w:rsidRPr="009A3665">
        <w:rPr>
          <w:b w:val="0"/>
          <w:sz w:val="20"/>
        </w:rPr>
        <w:t>measured results of gamma ray interactions with matter</w:t>
      </w:r>
      <w:r>
        <w:rPr>
          <w:b w:val="0"/>
          <w:sz w:val="20"/>
        </w:rPr>
        <w:t>.</w:t>
      </w:r>
      <w:r w:rsidRPr="009A3665">
        <w:rPr>
          <w:b w:val="0"/>
          <w:sz w:val="20"/>
        </w:rPr>
        <w:t xml:space="preserve"> </w:t>
      </w:r>
      <w:r>
        <w:rPr>
          <w:b w:val="0"/>
          <w:sz w:val="20"/>
        </w:rPr>
        <w:t>There</w:t>
      </w:r>
      <w:r w:rsidRPr="009A3665">
        <w:rPr>
          <w:b w:val="0"/>
          <w:sz w:val="20"/>
        </w:rPr>
        <w:t xml:space="preserve"> are three </w:t>
      </w:r>
      <w:r>
        <w:rPr>
          <w:b w:val="0"/>
          <w:sz w:val="20"/>
        </w:rPr>
        <w:t xml:space="preserve">distinct </w:t>
      </w:r>
      <w:r w:rsidRPr="009A3665">
        <w:rPr>
          <w:b w:val="0"/>
          <w:sz w:val="20"/>
        </w:rPr>
        <w:t>mechanisms</w:t>
      </w:r>
      <w:r>
        <w:rPr>
          <w:b w:val="0"/>
          <w:sz w:val="20"/>
        </w:rPr>
        <w:t xml:space="preserve"> in which this can occur</w:t>
      </w:r>
      <w:r w:rsidR="00AB77D0">
        <w:rPr>
          <w:b w:val="0"/>
          <w:sz w:val="20"/>
        </w:rPr>
        <w:t xml:space="preserve">; </w:t>
      </w:r>
      <w:r w:rsidRPr="009A3665">
        <w:rPr>
          <w:b w:val="0"/>
          <w:sz w:val="20"/>
        </w:rPr>
        <w:t>Compton scattering</w:t>
      </w:r>
      <w:r w:rsidR="00AB77D0">
        <w:rPr>
          <w:b w:val="0"/>
          <w:sz w:val="20"/>
        </w:rPr>
        <w:t xml:space="preserve">, </w:t>
      </w:r>
      <w:r w:rsidRPr="009A3665">
        <w:rPr>
          <w:b w:val="0"/>
          <w:sz w:val="20"/>
        </w:rPr>
        <w:t>pair production</w:t>
      </w:r>
      <w:r w:rsidR="00AB77D0">
        <w:rPr>
          <w:b w:val="0"/>
          <w:sz w:val="20"/>
        </w:rPr>
        <w:t xml:space="preserve">, and the </w:t>
      </w:r>
      <w:r w:rsidR="00AB77D0" w:rsidRPr="009A3665">
        <w:rPr>
          <w:b w:val="0"/>
          <w:sz w:val="20"/>
        </w:rPr>
        <w:t>photoelectric effect,</w:t>
      </w:r>
      <w:r w:rsidRPr="009A3665">
        <w:rPr>
          <w:b w:val="0"/>
          <w:sz w:val="20"/>
        </w:rPr>
        <w:t xml:space="preserve">. </w:t>
      </w:r>
      <w:r w:rsidR="00AB77D0" w:rsidRPr="009A3665">
        <w:rPr>
          <w:b w:val="0"/>
          <w:sz w:val="20"/>
        </w:rPr>
        <w:t>Compton scattering occurs when the gamma ray collides with an electron causing an inelastic collision to occur as the electron absorbs some of the gamma energy. If both the electron and the scattered photon can be detected then the initial gamma energy can be inferred</w:t>
      </w:r>
      <w:r w:rsidR="00AB77D0">
        <w:rPr>
          <w:b w:val="0"/>
          <w:sz w:val="20"/>
        </w:rPr>
        <w:t xml:space="preserve">. </w:t>
      </w:r>
      <w:r w:rsidR="00AB77D0" w:rsidRPr="009A3665">
        <w:rPr>
          <w:b w:val="0"/>
          <w:sz w:val="20"/>
        </w:rPr>
        <w:t>Pair production occurs when the photon passes in close proximity to the nucleus causing the creation of an electron-positron pair. This electron-positron pair will eventually collide annihilating each other and creating a photon pair that can easily be detected to infer the gamma energ</w:t>
      </w:r>
      <w:r w:rsidR="00AB77D0">
        <w:rPr>
          <w:b w:val="0"/>
          <w:sz w:val="20"/>
        </w:rPr>
        <w:t xml:space="preserve">y. </w:t>
      </w:r>
      <w:r w:rsidRPr="009A3665">
        <w:rPr>
          <w:b w:val="0"/>
          <w:sz w:val="20"/>
        </w:rPr>
        <w:t xml:space="preserve">The photoelectric effect is essentially the process that occurs when an atom absorbs a photon, in this case a gamma ray, and consequently emits an </w:t>
      </w:r>
      <w:r w:rsidR="00AB77D0" w:rsidRPr="00A93C23">
        <w:rPr>
          <w:b w:val="0"/>
          <w:color w:val="FF0000"/>
          <w:sz w:val="20"/>
        </w:rPr>
        <w:t>electron</w:t>
      </w:r>
      <w:r w:rsidR="00744374" w:rsidRPr="00A93C23">
        <w:rPr>
          <w:rFonts w:ascii="Arial" w:hAnsi="Arial" w:cs="Arial"/>
          <w:b w:val="0"/>
          <w:color w:val="FF0000"/>
          <w:sz w:val="24"/>
          <w:vertAlign w:val="superscript"/>
        </w:rPr>
        <w:t>1,2</w:t>
      </w:r>
      <w:r w:rsidRPr="00A93C23">
        <w:rPr>
          <w:b w:val="0"/>
          <w:color w:val="FF0000"/>
          <w:sz w:val="20"/>
        </w:rPr>
        <w:t>.</w:t>
      </w:r>
    </w:p>
    <w:p w14:paraId="2AEE9BE2" w14:textId="77777777" w:rsidR="009A3665" w:rsidRPr="009A3665" w:rsidRDefault="009A3665" w:rsidP="009A3665">
      <w:pPr>
        <w:pStyle w:val="08ArticleText"/>
      </w:pPr>
    </w:p>
    <w:p w14:paraId="61215A21" w14:textId="65A70B42" w:rsidR="0080711F" w:rsidRPr="009A1FC9" w:rsidRDefault="00E721E4" w:rsidP="0080711F">
      <w:pPr>
        <w:pStyle w:val="05BHeading"/>
        <w:rPr>
          <w:rFonts w:ascii="Arial Hebrew Scholar" w:hAnsi="Arial Hebrew Scholar" w:cs="Arial Hebrew Scholar"/>
          <w:sz w:val="20"/>
        </w:rPr>
      </w:pPr>
      <w:r w:rsidRPr="009A1FC9">
        <w:rPr>
          <w:rFonts w:ascii="Calibri" w:eastAsia="Calibri" w:hAnsi="Calibri" w:cs="Calibri"/>
          <w:sz w:val="20"/>
        </w:rPr>
        <w:t>A</w:t>
      </w:r>
      <w:r w:rsidRPr="009A1FC9">
        <w:rPr>
          <w:rFonts w:ascii="Arial Hebrew Scholar" w:hAnsi="Arial Hebrew Scholar" w:cs="Arial Hebrew Scholar" w:hint="cs"/>
          <w:sz w:val="20"/>
        </w:rPr>
        <w:t xml:space="preserve">. </w:t>
      </w:r>
      <w:r w:rsidR="0080711F" w:rsidRPr="009A1FC9">
        <w:rPr>
          <w:rFonts w:ascii="Arial Hebrew Scholar" w:hAnsi="Arial Hebrew Scholar" w:cs="Arial Hebrew Scholar" w:hint="cs"/>
          <w:sz w:val="20"/>
        </w:rPr>
        <w:t xml:space="preserve"> </w:t>
      </w:r>
      <w:r w:rsidR="001A3024">
        <w:rPr>
          <w:rFonts w:ascii="Calibri" w:eastAsia="Calibri" w:hAnsi="Calibri" w:cs="Calibri"/>
          <w:sz w:val="20"/>
        </w:rPr>
        <w:t>Compton Scattering</w:t>
      </w:r>
    </w:p>
    <w:p w14:paraId="1BF84845" w14:textId="6C38388E" w:rsidR="001A3024" w:rsidRDefault="00D10DEA" w:rsidP="00D10DEA">
      <w:pPr>
        <w:pStyle w:val="09ListText"/>
        <w:tabs>
          <w:tab w:val="clear" w:pos="284"/>
          <w:tab w:val="left" w:pos="0"/>
        </w:tabs>
        <w:ind w:left="0" w:firstLine="0"/>
        <w:rPr>
          <w:sz w:val="20"/>
          <w:szCs w:val="20"/>
        </w:rPr>
      </w:pPr>
      <w:r>
        <w:rPr>
          <w:sz w:val="20"/>
          <w:szCs w:val="20"/>
        </w:rPr>
        <w:tab/>
      </w:r>
      <w:r w:rsidR="00AB77D0">
        <w:rPr>
          <w:sz w:val="20"/>
          <w:szCs w:val="20"/>
        </w:rPr>
        <w:t xml:space="preserve">Compton Scattering is </w:t>
      </w:r>
      <w:r w:rsidR="000D79C1">
        <w:rPr>
          <w:sz w:val="20"/>
          <w:szCs w:val="20"/>
        </w:rPr>
        <w:t xml:space="preserve">an example of </w:t>
      </w:r>
      <w:r w:rsidR="00AB77D0">
        <w:rPr>
          <w:sz w:val="20"/>
          <w:szCs w:val="20"/>
        </w:rPr>
        <w:t xml:space="preserve">the </w:t>
      </w:r>
      <w:r>
        <w:rPr>
          <w:sz w:val="20"/>
          <w:szCs w:val="20"/>
        </w:rPr>
        <w:t xml:space="preserve">phenomenon </w:t>
      </w:r>
      <w:r w:rsidR="000D79C1">
        <w:rPr>
          <w:sz w:val="20"/>
          <w:szCs w:val="20"/>
        </w:rPr>
        <w:t xml:space="preserve">of inelastic scattering. It </w:t>
      </w:r>
      <w:r>
        <w:rPr>
          <w:sz w:val="20"/>
          <w:szCs w:val="20"/>
        </w:rPr>
        <w:t>occurs</w:t>
      </w:r>
      <w:r w:rsidR="000D79C1">
        <w:rPr>
          <w:sz w:val="20"/>
          <w:szCs w:val="20"/>
        </w:rPr>
        <w:t xml:space="preserve"> when a photon of a certain wavelength (in this case a</w:t>
      </w:r>
      <w:r>
        <w:rPr>
          <w:sz w:val="20"/>
          <w:szCs w:val="20"/>
        </w:rPr>
        <w:t xml:space="preserve"> </w:t>
      </w:r>
      <w:r w:rsidR="000D79C1">
        <w:rPr>
          <w:sz w:val="20"/>
          <w:szCs w:val="20"/>
        </w:rPr>
        <w:t xml:space="preserve">gamma </w:t>
      </w:r>
      <w:r w:rsidR="00D3303C">
        <w:rPr>
          <w:sz w:val="20"/>
          <w:szCs w:val="20"/>
        </w:rPr>
        <w:t>ray or</w:t>
      </w:r>
      <w:r w:rsidR="000D79C1">
        <w:rPr>
          <w:sz w:val="20"/>
          <w:szCs w:val="20"/>
        </w:rPr>
        <w:t xml:space="preserve"> X-ray) interacts with a free electron or a weakly bound electron, transferring part of its energy and being ‘scattered” at a new angle with a new wavelength. The electron leaving the collision will often have </w:t>
      </w:r>
      <w:r w:rsidR="00D3303C">
        <w:rPr>
          <w:sz w:val="20"/>
          <w:szCs w:val="20"/>
        </w:rPr>
        <w:t>energy</w:t>
      </w:r>
      <w:r w:rsidR="000D79C1">
        <w:rPr>
          <w:sz w:val="20"/>
          <w:szCs w:val="20"/>
        </w:rPr>
        <w:t xml:space="preserve"> very close to that of the lost energy of the gamma ray due to the minuscule value of binding energy of the electron in comparison to that of the gamma ray. The production of </w:t>
      </w:r>
      <w:r w:rsidR="000D79C1">
        <w:rPr>
          <w:sz w:val="20"/>
          <w:szCs w:val="20"/>
        </w:rPr>
        <w:lastRenderedPageBreak/>
        <w:t>the scattered gamma ray and the released electron, when both detected</w:t>
      </w:r>
      <w:r w:rsidR="00E66212">
        <w:rPr>
          <w:sz w:val="20"/>
          <w:szCs w:val="20"/>
        </w:rPr>
        <w:t>,</w:t>
      </w:r>
      <w:r w:rsidR="000D79C1">
        <w:rPr>
          <w:sz w:val="20"/>
          <w:szCs w:val="20"/>
        </w:rPr>
        <w:t xml:space="preserve"> can result in the initial gamma ray energy </w:t>
      </w:r>
      <w:r w:rsidR="00E66212">
        <w:rPr>
          <w:sz w:val="20"/>
          <w:szCs w:val="20"/>
        </w:rPr>
        <w:t>being found through a simple calculation</w:t>
      </w:r>
      <w:r w:rsidR="000D79C1">
        <w:rPr>
          <w:sz w:val="20"/>
          <w:szCs w:val="20"/>
        </w:rPr>
        <w:t xml:space="preserve">. </w:t>
      </w:r>
      <w:r w:rsidR="00D3303C">
        <w:rPr>
          <w:sz w:val="20"/>
          <w:szCs w:val="20"/>
        </w:rPr>
        <w:t xml:space="preserve">Compton Scattering is considered the mid-energy level of light interaction with </w:t>
      </w:r>
      <w:r w:rsidR="00D3303C" w:rsidRPr="00A93C23">
        <w:rPr>
          <w:color w:val="FF0000"/>
          <w:sz w:val="20"/>
          <w:szCs w:val="20"/>
        </w:rPr>
        <w:t>matter</w:t>
      </w:r>
      <w:r w:rsidR="00744374" w:rsidRPr="00A93C23">
        <w:rPr>
          <w:rFonts w:ascii="Arial" w:hAnsi="Arial" w:cs="Arial"/>
          <w:b/>
          <w:color w:val="FF0000"/>
          <w:sz w:val="24"/>
          <w:szCs w:val="24"/>
          <w:vertAlign w:val="superscript"/>
        </w:rPr>
        <w:t>3</w:t>
      </w:r>
      <w:r w:rsidR="00D3303C" w:rsidRPr="00A93C23">
        <w:rPr>
          <w:color w:val="FF0000"/>
          <w:sz w:val="20"/>
          <w:szCs w:val="20"/>
        </w:rPr>
        <w:t>.</w:t>
      </w:r>
    </w:p>
    <w:p w14:paraId="004A178B" w14:textId="77777777" w:rsidR="00BA542B" w:rsidRDefault="00BA542B" w:rsidP="00D10DEA">
      <w:pPr>
        <w:pStyle w:val="09ListText"/>
        <w:tabs>
          <w:tab w:val="clear" w:pos="284"/>
          <w:tab w:val="left" w:pos="0"/>
        </w:tabs>
        <w:ind w:left="0" w:firstLine="0"/>
        <w:rPr>
          <w:sz w:val="20"/>
          <w:szCs w:val="20"/>
        </w:rPr>
      </w:pPr>
    </w:p>
    <w:p w14:paraId="1AECC389" w14:textId="5C3A1781" w:rsidR="001A3024" w:rsidRDefault="001A3024" w:rsidP="001A3024">
      <w:pPr>
        <w:pStyle w:val="09ListText"/>
        <w:rPr>
          <w:rFonts w:ascii="Times" w:hAnsi="Times"/>
          <w:sz w:val="20"/>
          <w:szCs w:val="20"/>
        </w:rPr>
      </w:pPr>
      <w:r w:rsidRPr="001A3024">
        <w:rPr>
          <w:rFonts w:ascii="Calibri" w:hAnsi="Calibri"/>
          <w:b/>
          <w:sz w:val="20"/>
          <w:szCs w:val="20"/>
        </w:rPr>
        <w:t>B. Pair Production</w:t>
      </w:r>
    </w:p>
    <w:p w14:paraId="7C700D48" w14:textId="77777777" w:rsidR="001A3024" w:rsidRDefault="001A3024" w:rsidP="001A3024">
      <w:pPr>
        <w:pStyle w:val="09ListText"/>
        <w:rPr>
          <w:sz w:val="20"/>
          <w:szCs w:val="20"/>
        </w:rPr>
      </w:pPr>
    </w:p>
    <w:p w14:paraId="188B3AE8" w14:textId="5D18B5BB" w:rsidR="00BA542B" w:rsidRDefault="00C642DA" w:rsidP="00C642DA">
      <w:pPr>
        <w:pStyle w:val="09ListText"/>
        <w:tabs>
          <w:tab w:val="clear" w:pos="284"/>
          <w:tab w:val="left" w:pos="0"/>
        </w:tabs>
        <w:ind w:left="0" w:firstLine="0"/>
        <w:rPr>
          <w:sz w:val="20"/>
          <w:szCs w:val="20"/>
        </w:rPr>
      </w:pPr>
      <w:r>
        <w:rPr>
          <w:sz w:val="20"/>
          <w:szCs w:val="20"/>
        </w:rPr>
        <w:tab/>
        <w:t xml:space="preserve">When a gamma ray has a certain energy, in the range of 1.022 MeV or greater, and is placed under an electromagnetic field of certain strength it can create an electron positron pair. This must occur near a nucleus to conserve momentum and energy. The gamma ray peaks are detected in the measured spectrum when the positron runs out of energy and collides with the electron in an annihilating interaction. This occurrence allows for the collection and measurement of gamma ray energy peaks in the spectrum. </w:t>
      </w:r>
      <w:r w:rsidR="00D3303C">
        <w:rPr>
          <w:sz w:val="20"/>
          <w:szCs w:val="20"/>
        </w:rPr>
        <w:t xml:space="preserve">Pair Production is considered the high energy level of light interaction with </w:t>
      </w:r>
      <w:r w:rsidR="00D3303C" w:rsidRPr="00A93C23">
        <w:rPr>
          <w:color w:val="FF0000"/>
          <w:sz w:val="20"/>
          <w:szCs w:val="20"/>
        </w:rPr>
        <w:t>matter</w:t>
      </w:r>
      <w:r w:rsidR="009765CF" w:rsidRPr="00A93C23">
        <w:rPr>
          <w:rFonts w:ascii="Arial" w:hAnsi="Arial" w:cs="Arial"/>
          <w:b/>
          <w:color w:val="FF0000"/>
          <w:sz w:val="24"/>
          <w:szCs w:val="24"/>
          <w:vertAlign w:val="superscript"/>
        </w:rPr>
        <w:t>3</w:t>
      </w:r>
      <w:r w:rsidR="00D3303C" w:rsidRPr="00A93C23">
        <w:rPr>
          <w:color w:val="FF0000"/>
          <w:sz w:val="20"/>
          <w:szCs w:val="20"/>
        </w:rPr>
        <w:t>.</w:t>
      </w:r>
    </w:p>
    <w:p w14:paraId="3EA89B0D" w14:textId="77777777" w:rsidR="00BA542B" w:rsidRDefault="00BA542B" w:rsidP="001A3024">
      <w:pPr>
        <w:pStyle w:val="09ListText"/>
        <w:rPr>
          <w:sz w:val="20"/>
          <w:szCs w:val="20"/>
        </w:rPr>
      </w:pPr>
    </w:p>
    <w:p w14:paraId="756F7A61" w14:textId="29C7BDC0" w:rsidR="001A3024" w:rsidRDefault="001A3024" w:rsidP="001A3024">
      <w:pPr>
        <w:pStyle w:val="09ListText"/>
        <w:rPr>
          <w:rFonts w:ascii="Calibri" w:hAnsi="Calibri"/>
          <w:b/>
          <w:sz w:val="20"/>
          <w:szCs w:val="20"/>
        </w:rPr>
      </w:pPr>
      <w:r w:rsidRPr="001A3024">
        <w:rPr>
          <w:rFonts w:ascii="Calibri" w:hAnsi="Calibri"/>
          <w:b/>
          <w:sz w:val="20"/>
          <w:szCs w:val="20"/>
        </w:rPr>
        <w:t>C. Photoelectric Effect</w:t>
      </w:r>
    </w:p>
    <w:p w14:paraId="1463ECDB" w14:textId="77777777" w:rsidR="001A3024" w:rsidRDefault="001A3024" w:rsidP="001A3024">
      <w:pPr>
        <w:pStyle w:val="09ListText"/>
        <w:rPr>
          <w:sz w:val="20"/>
          <w:szCs w:val="20"/>
        </w:rPr>
      </w:pPr>
    </w:p>
    <w:p w14:paraId="7986A9F5" w14:textId="5F440B85" w:rsidR="001A3024" w:rsidRPr="001A3024" w:rsidRDefault="00D3303C" w:rsidP="00D3303C">
      <w:pPr>
        <w:pStyle w:val="09ListText"/>
        <w:tabs>
          <w:tab w:val="clear" w:pos="284"/>
          <w:tab w:val="left" w:pos="0"/>
        </w:tabs>
        <w:ind w:left="0" w:firstLine="0"/>
        <w:rPr>
          <w:sz w:val="20"/>
          <w:szCs w:val="20"/>
        </w:rPr>
      </w:pPr>
      <w:r>
        <w:rPr>
          <w:sz w:val="20"/>
          <w:szCs w:val="20"/>
        </w:rPr>
        <w:tab/>
        <w:t>The photoelectric effect is the lowest energy of light interaction with matter. Since this scenario occurs at such a low energy, the incident photon (gamma ray or x-ray) is of approximately equal or just greater value in energy to that of the electron binding energy. This causes an interaction in which the electron is freed at the cost of the whole gamma ray. The released photoelectron will have an energy equalling the value of the difference between the energy of gamma ray and the electron binding. A detector can acquire the total energy pulse of the gamma ray by receiving the freed photoelectron as well as various emitted x-rays that make up the electron binding energ</w:t>
      </w:r>
      <w:r w:rsidRPr="00A93C23">
        <w:rPr>
          <w:color w:val="FF0000"/>
          <w:sz w:val="20"/>
          <w:szCs w:val="20"/>
        </w:rPr>
        <w:t>y</w:t>
      </w:r>
      <w:r w:rsidR="009765CF" w:rsidRPr="00A93C23">
        <w:rPr>
          <w:rFonts w:ascii="Arial" w:hAnsi="Arial" w:cs="Arial"/>
          <w:color w:val="FF0000"/>
          <w:sz w:val="24"/>
          <w:szCs w:val="24"/>
          <w:vertAlign w:val="superscript"/>
        </w:rPr>
        <w:t>3</w:t>
      </w:r>
      <w:r w:rsidR="009765CF">
        <w:rPr>
          <w:sz w:val="20"/>
          <w:szCs w:val="20"/>
        </w:rPr>
        <w:t xml:space="preserve">. </w:t>
      </w:r>
    </w:p>
    <w:p w14:paraId="325A5660" w14:textId="77777777" w:rsidR="00D3303C" w:rsidRDefault="00D3303C" w:rsidP="00E721E4">
      <w:pPr>
        <w:pStyle w:val="04AHeading"/>
        <w:rPr>
          <w:rFonts w:ascii="Arial" w:eastAsia="Calibri" w:hAnsi="Arial" w:cs="Arial"/>
          <w:szCs w:val="22"/>
        </w:rPr>
      </w:pPr>
    </w:p>
    <w:p w14:paraId="74EB07A7" w14:textId="590C6719" w:rsidR="00391F3F" w:rsidRDefault="00E66212" w:rsidP="00E721E4">
      <w:pPr>
        <w:pStyle w:val="04AHeading"/>
        <w:rPr>
          <w:rFonts w:eastAsia="Calibri"/>
          <w:b w:val="0"/>
          <w:sz w:val="16"/>
          <w:szCs w:val="16"/>
        </w:rPr>
      </w:pPr>
      <w:r>
        <w:rPr>
          <w:rFonts w:ascii="Arial" w:eastAsia="Calibri" w:hAnsi="Arial" w:cs="Arial"/>
          <w:noProof/>
          <w:szCs w:val="22"/>
          <w:lang w:val="en-US" w:eastAsia="en-US"/>
        </w:rPr>
        <w:drawing>
          <wp:anchor distT="0" distB="0" distL="114300" distR="114300" simplePos="0" relativeHeight="251659264" behindDoc="0" locked="0" layoutInCell="1" allowOverlap="1" wp14:anchorId="274A4CD6" wp14:editId="2E5549FC">
            <wp:simplePos x="0" y="0"/>
            <wp:positionH relativeFrom="column">
              <wp:posOffset>0</wp:posOffset>
            </wp:positionH>
            <wp:positionV relativeFrom="paragraph">
              <wp:posOffset>0</wp:posOffset>
            </wp:positionV>
            <wp:extent cx="2743200" cy="2637155"/>
            <wp:effectExtent l="25400" t="25400" r="25400" b="298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f74dcb-f909-418d-8386-da48aad3e377.jpg"/>
                    <pic:cNvPicPr/>
                  </pic:nvPicPr>
                  <pic:blipFill>
                    <a:blip r:embed="rId15">
                      <a:extLst>
                        <a:ext uri="{28A0092B-C50C-407E-A947-70E740481C1C}">
                          <a14:useLocalDpi xmlns:a14="http://schemas.microsoft.com/office/drawing/2010/main" val="0"/>
                        </a:ext>
                      </a:extLst>
                    </a:blip>
                    <a:stretch>
                      <a:fillRect/>
                    </a:stretch>
                  </pic:blipFill>
                  <pic:spPr>
                    <a:xfrm>
                      <a:off x="0" y="0"/>
                      <a:ext cx="2743200" cy="26371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3A6F140" w14:textId="77777777" w:rsidR="00391F3F" w:rsidRDefault="00391F3F" w:rsidP="00E721E4">
      <w:pPr>
        <w:pStyle w:val="04AHeading"/>
        <w:rPr>
          <w:rFonts w:eastAsia="Calibri"/>
          <w:b w:val="0"/>
          <w:sz w:val="16"/>
          <w:szCs w:val="16"/>
        </w:rPr>
      </w:pPr>
    </w:p>
    <w:p w14:paraId="592C5661" w14:textId="77777777" w:rsidR="00391F3F" w:rsidRDefault="00391F3F" w:rsidP="00E721E4">
      <w:pPr>
        <w:pStyle w:val="04AHeading"/>
        <w:rPr>
          <w:rFonts w:eastAsia="Calibri"/>
          <w:b w:val="0"/>
          <w:sz w:val="16"/>
          <w:szCs w:val="16"/>
        </w:rPr>
      </w:pPr>
    </w:p>
    <w:p w14:paraId="53C66CCE" w14:textId="77777777" w:rsidR="00391F3F" w:rsidRDefault="00391F3F" w:rsidP="00E721E4">
      <w:pPr>
        <w:pStyle w:val="04AHeading"/>
        <w:rPr>
          <w:rFonts w:eastAsia="Calibri"/>
          <w:b w:val="0"/>
          <w:sz w:val="16"/>
          <w:szCs w:val="16"/>
        </w:rPr>
      </w:pPr>
    </w:p>
    <w:p w14:paraId="72A847AA" w14:textId="77777777" w:rsidR="00391F3F" w:rsidRDefault="00391F3F" w:rsidP="00391F3F">
      <w:pPr>
        <w:pStyle w:val="08ArticleText"/>
        <w:rPr>
          <w:rFonts w:eastAsia="Calibri"/>
        </w:rPr>
      </w:pPr>
    </w:p>
    <w:p w14:paraId="3E2B1A83" w14:textId="77777777" w:rsidR="00391F3F" w:rsidRDefault="00391F3F" w:rsidP="00391F3F">
      <w:pPr>
        <w:pStyle w:val="08ArticleText"/>
        <w:rPr>
          <w:rFonts w:eastAsia="Calibri"/>
        </w:rPr>
      </w:pPr>
    </w:p>
    <w:p w14:paraId="226A3B5B" w14:textId="77777777" w:rsidR="00391F3F" w:rsidRDefault="00391F3F" w:rsidP="00391F3F">
      <w:pPr>
        <w:pStyle w:val="08ArticleText"/>
        <w:rPr>
          <w:rFonts w:eastAsia="Calibri"/>
        </w:rPr>
      </w:pPr>
    </w:p>
    <w:p w14:paraId="6CEB0387" w14:textId="77777777" w:rsidR="00391F3F" w:rsidRDefault="00391F3F" w:rsidP="00391F3F">
      <w:pPr>
        <w:pStyle w:val="08ArticleText"/>
        <w:rPr>
          <w:rFonts w:eastAsia="Calibri"/>
        </w:rPr>
      </w:pPr>
    </w:p>
    <w:p w14:paraId="28A9BFCB" w14:textId="77777777" w:rsidR="00391F3F" w:rsidRDefault="00391F3F" w:rsidP="00391F3F">
      <w:pPr>
        <w:pStyle w:val="08ArticleText"/>
        <w:rPr>
          <w:rFonts w:eastAsia="Calibri"/>
        </w:rPr>
      </w:pPr>
    </w:p>
    <w:p w14:paraId="140F854F" w14:textId="77777777" w:rsidR="00391F3F" w:rsidRPr="00391F3F" w:rsidRDefault="00391F3F" w:rsidP="00391F3F">
      <w:pPr>
        <w:pStyle w:val="08ArticleText"/>
        <w:rPr>
          <w:rFonts w:eastAsia="Calibri"/>
        </w:rPr>
      </w:pPr>
    </w:p>
    <w:p w14:paraId="6D036D88" w14:textId="77777777" w:rsidR="00E66212" w:rsidRDefault="00E66212" w:rsidP="00E66212">
      <w:pPr>
        <w:pStyle w:val="04AHeading"/>
        <w:rPr>
          <w:rFonts w:eastAsia="Calibri"/>
          <w:sz w:val="16"/>
          <w:szCs w:val="16"/>
        </w:rPr>
      </w:pPr>
    </w:p>
    <w:p w14:paraId="0936B443" w14:textId="77777777" w:rsidR="00E66212" w:rsidRDefault="00E66212" w:rsidP="00E66212">
      <w:pPr>
        <w:pStyle w:val="04AHeading"/>
        <w:rPr>
          <w:rFonts w:eastAsia="Calibri"/>
          <w:sz w:val="16"/>
          <w:szCs w:val="16"/>
        </w:rPr>
      </w:pPr>
    </w:p>
    <w:p w14:paraId="5BBC7887" w14:textId="01731E6B" w:rsidR="00E66212" w:rsidRPr="00167FC5" w:rsidRDefault="00E66212" w:rsidP="00E66212">
      <w:pPr>
        <w:pStyle w:val="04AHeading"/>
        <w:rPr>
          <w:rFonts w:eastAsia="Calibri"/>
          <w:b w:val="0"/>
          <w:sz w:val="16"/>
          <w:szCs w:val="16"/>
        </w:rPr>
      </w:pPr>
      <w:r>
        <w:rPr>
          <w:rFonts w:eastAsia="Calibri"/>
          <w:sz w:val="16"/>
          <w:szCs w:val="16"/>
        </w:rPr>
        <w:t>FIG. 1</w:t>
      </w:r>
      <w:r w:rsidRPr="00785EAB">
        <w:rPr>
          <w:rFonts w:eastAsia="Calibri"/>
          <w:sz w:val="16"/>
          <w:szCs w:val="16"/>
        </w:rPr>
        <w:t>:</w:t>
      </w:r>
      <w:r>
        <w:rPr>
          <w:rFonts w:eastAsia="Calibri"/>
          <w:b w:val="0"/>
          <w:sz w:val="16"/>
          <w:szCs w:val="16"/>
        </w:rPr>
        <w:t xml:space="preserve"> A Multi-Channel Analyzer Spectroscopy detection system</w:t>
      </w:r>
      <w:r w:rsidRPr="00A93C23">
        <w:rPr>
          <w:rFonts w:eastAsia="Calibri"/>
          <w:b w:val="0"/>
          <w:color w:val="FF0000"/>
          <w:sz w:val="16"/>
          <w:szCs w:val="16"/>
        </w:rPr>
        <w:t>.</w:t>
      </w:r>
      <w:r w:rsidR="00A93C23" w:rsidRPr="00A93C23">
        <w:rPr>
          <w:rFonts w:ascii="Arial" w:hAnsi="Arial" w:cs="Arial"/>
          <w:color w:val="FF0000"/>
          <w:sz w:val="24"/>
          <w:vertAlign w:val="superscript"/>
        </w:rPr>
        <w:t xml:space="preserve"> </w:t>
      </w:r>
      <w:r w:rsidR="00A93C23" w:rsidRPr="00A93C23">
        <w:rPr>
          <w:rFonts w:ascii="Arial" w:hAnsi="Arial" w:cs="Arial"/>
          <w:color w:val="FF0000"/>
          <w:sz w:val="24"/>
          <w:vertAlign w:val="superscript"/>
        </w:rPr>
        <w:t>5</w:t>
      </w:r>
    </w:p>
    <w:p w14:paraId="43556849" w14:textId="1745822E" w:rsidR="00E66212" w:rsidRPr="00533F31" w:rsidRDefault="00533F31" w:rsidP="00E66212">
      <w:pPr>
        <w:pStyle w:val="08ArticleText"/>
        <w:rPr>
          <w:sz w:val="16"/>
          <w:szCs w:val="16"/>
        </w:rPr>
      </w:pPr>
      <w:r w:rsidRPr="00533F31">
        <w:rPr>
          <w:b/>
          <w:noProof/>
          <w:sz w:val="20"/>
          <w:szCs w:val="20"/>
          <w:lang w:val="en-US" w:eastAsia="en-US"/>
        </w:rPr>
        <w:drawing>
          <wp:anchor distT="0" distB="0" distL="114300" distR="114300" simplePos="0" relativeHeight="251658240" behindDoc="0" locked="0" layoutInCell="1" allowOverlap="1" wp14:anchorId="1058981F" wp14:editId="383EB186">
            <wp:simplePos x="0" y="0"/>
            <wp:positionH relativeFrom="column">
              <wp:posOffset>-76200</wp:posOffset>
            </wp:positionH>
            <wp:positionV relativeFrom="paragraph">
              <wp:posOffset>44450</wp:posOffset>
            </wp:positionV>
            <wp:extent cx="3024505" cy="235839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4ded1c-b4b1-42ae-8379-2175c544c7ec.gif"/>
                    <pic:cNvPicPr/>
                  </pic:nvPicPr>
                  <pic:blipFill>
                    <a:blip r:embed="rId16">
                      <a:extLst>
                        <a:ext uri="{28A0092B-C50C-407E-A947-70E740481C1C}">
                          <a14:useLocalDpi xmlns:a14="http://schemas.microsoft.com/office/drawing/2010/main" val="0"/>
                        </a:ext>
                      </a:extLst>
                    </a:blip>
                    <a:stretch>
                      <a:fillRect/>
                    </a:stretch>
                  </pic:blipFill>
                  <pic:spPr>
                    <a:xfrm>
                      <a:off x="0" y="0"/>
                      <a:ext cx="3024505" cy="2358390"/>
                    </a:xfrm>
                    <a:prstGeom prst="rect">
                      <a:avLst/>
                    </a:prstGeom>
                  </pic:spPr>
                </pic:pic>
              </a:graphicData>
            </a:graphic>
            <wp14:sizeRelH relativeFrom="page">
              <wp14:pctWidth>0</wp14:pctWidth>
            </wp14:sizeRelH>
            <wp14:sizeRelV relativeFrom="page">
              <wp14:pctHeight>0</wp14:pctHeight>
            </wp14:sizeRelV>
          </wp:anchor>
        </w:drawing>
      </w:r>
      <w:r w:rsidR="00E66212" w:rsidRPr="00533F31">
        <w:rPr>
          <w:b/>
          <w:color w:val="FF0000"/>
          <w:sz w:val="16"/>
          <w:szCs w:val="16"/>
        </w:rPr>
        <w:t>FIG. 2</w:t>
      </w:r>
      <w:r w:rsidR="00E66212" w:rsidRPr="00533F31">
        <w:rPr>
          <w:color w:val="FF0000"/>
          <w:sz w:val="16"/>
          <w:szCs w:val="16"/>
        </w:rPr>
        <w:t>:</w:t>
      </w:r>
      <w:r w:rsidR="00E66212" w:rsidRPr="00533F31">
        <w:rPr>
          <w:sz w:val="16"/>
          <w:szCs w:val="16"/>
        </w:rPr>
        <w:t xml:space="preserve"> A Sodium Iodide Detector contains a NaI crystal, which takes the incoming gamma ray and turns it into visible light. The photocathode turns this into an electrical signal, which is amplified and then sent to processing electronics like the Multi-Channel Analyzer</w:t>
      </w:r>
      <w:r w:rsidR="00E66212" w:rsidRPr="00A93C23">
        <w:rPr>
          <w:color w:val="FF0000"/>
          <w:sz w:val="16"/>
          <w:szCs w:val="16"/>
        </w:rPr>
        <w:t>.</w:t>
      </w:r>
      <w:r w:rsidR="00A93C23" w:rsidRPr="00A93C23">
        <w:rPr>
          <w:rFonts w:ascii="Arial" w:hAnsi="Arial" w:cs="Arial"/>
          <w:color w:val="FF0000"/>
          <w:sz w:val="24"/>
          <w:szCs w:val="24"/>
          <w:vertAlign w:val="superscript"/>
        </w:rPr>
        <w:t xml:space="preserve"> 4</w:t>
      </w:r>
    </w:p>
    <w:p w14:paraId="7461EFC1" w14:textId="0CD74D91" w:rsidR="00176680" w:rsidRPr="0075693B" w:rsidRDefault="00E721E4" w:rsidP="0075693B">
      <w:pPr>
        <w:pStyle w:val="04AHeading"/>
        <w:rPr>
          <w:rFonts w:ascii="Arial" w:hAnsi="Arial" w:cs="Arial"/>
          <w:szCs w:val="22"/>
        </w:rPr>
      </w:pPr>
      <w:r w:rsidRPr="001A3024">
        <w:rPr>
          <w:rFonts w:ascii="Arial" w:eastAsia="Calibri" w:hAnsi="Arial" w:cs="Arial"/>
          <w:szCs w:val="22"/>
        </w:rPr>
        <w:t>II</w:t>
      </w:r>
      <w:r w:rsidRPr="001A3024">
        <w:rPr>
          <w:rFonts w:ascii="Arial" w:hAnsi="Arial" w:cs="Arial"/>
          <w:szCs w:val="22"/>
        </w:rPr>
        <w:t xml:space="preserve">. </w:t>
      </w:r>
      <w:r w:rsidR="00394EED">
        <w:rPr>
          <w:rFonts w:ascii="Arial" w:hAnsi="Arial" w:cs="Arial"/>
          <w:szCs w:val="22"/>
        </w:rPr>
        <w:t>Multi-Channel Analyzer (MCA)</w:t>
      </w:r>
    </w:p>
    <w:p w14:paraId="6C37BA11" w14:textId="1BFB7546" w:rsidR="00176680" w:rsidRPr="0075693B" w:rsidRDefault="0075693B" w:rsidP="00176680">
      <w:pPr>
        <w:pStyle w:val="08ArticleText"/>
        <w:rPr>
          <w:sz w:val="20"/>
          <w:szCs w:val="20"/>
          <w:lang w:val="en-CA"/>
        </w:rPr>
      </w:pPr>
      <w:r>
        <w:rPr>
          <w:sz w:val="20"/>
          <w:szCs w:val="20"/>
          <w:lang w:val="en-CA"/>
        </w:rPr>
        <w:t xml:space="preserve">Multi-Channel Analyzers are tools used to produce data from various scientific measurements. Multi-Channel Analyzers </w:t>
      </w:r>
      <w:r w:rsidR="00796FAF">
        <w:rPr>
          <w:sz w:val="20"/>
          <w:szCs w:val="20"/>
          <w:lang w:val="en-CA"/>
        </w:rPr>
        <w:t xml:space="preserve">take the input voltage pulses from the amplified electric signals and organize them into a readable graph or spectrum. This spectrum is the number of events versus pulse-height. This spectrum can be used to gather data, including the Full Width Half Maximum, the integrated peak width at the Full Width Half Maximum, the gross integral, the centroid and the peak count. These various measurements can be used to interpret the understanding of how distance, gain, and bipolar pulses affect the results of gamma spectroscopy. </w:t>
      </w:r>
      <w:r w:rsidR="00620762">
        <w:rPr>
          <w:sz w:val="20"/>
          <w:szCs w:val="20"/>
          <w:lang w:val="en-CA"/>
        </w:rPr>
        <w:t xml:space="preserve"> The Multi-Channel Analyzer and Detector experiment can be set up as picture</w:t>
      </w:r>
      <w:r w:rsidR="00E66212">
        <w:rPr>
          <w:sz w:val="20"/>
          <w:szCs w:val="20"/>
          <w:lang w:val="en-CA"/>
        </w:rPr>
        <w:t xml:space="preserve">d in </w:t>
      </w:r>
      <w:r w:rsidR="00E66212" w:rsidRPr="00663ABE">
        <w:rPr>
          <w:color w:val="FF0000"/>
          <w:sz w:val="20"/>
          <w:szCs w:val="20"/>
          <w:lang w:val="en-CA"/>
        </w:rPr>
        <w:t>FIG</w:t>
      </w:r>
      <w:r w:rsidR="00E66212" w:rsidRPr="00A93C23">
        <w:rPr>
          <w:color w:val="FF0000"/>
          <w:sz w:val="20"/>
          <w:szCs w:val="20"/>
          <w:lang w:val="en-CA"/>
        </w:rPr>
        <w:t>. 1</w:t>
      </w:r>
      <w:r w:rsidR="009765CF" w:rsidRPr="00A93C23">
        <w:rPr>
          <w:color w:val="FF0000"/>
          <w:sz w:val="20"/>
          <w:szCs w:val="20"/>
          <w:lang w:val="en-CA"/>
        </w:rPr>
        <w:t xml:space="preserve"> </w:t>
      </w:r>
      <w:r w:rsidR="009765CF" w:rsidRPr="00A93C23">
        <w:rPr>
          <w:rFonts w:ascii="Arial" w:hAnsi="Arial" w:cs="Arial"/>
          <w:color w:val="FF0000"/>
          <w:sz w:val="24"/>
          <w:szCs w:val="24"/>
          <w:vertAlign w:val="superscript"/>
        </w:rPr>
        <w:t>5</w:t>
      </w:r>
      <w:r w:rsidR="00620762" w:rsidRPr="00A93C23">
        <w:rPr>
          <w:color w:val="FF0000"/>
          <w:sz w:val="20"/>
          <w:szCs w:val="20"/>
          <w:lang w:val="en-CA"/>
        </w:rPr>
        <w:t>.</w:t>
      </w:r>
    </w:p>
    <w:p w14:paraId="7B42854D" w14:textId="2B9034E8" w:rsidR="00391F3F" w:rsidRDefault="00391F3F" w:rsidP="0082025A">
      <w:pPr>
        <w:pStyle w:val="04AHeading"/>
        <w:rPr>
          <w:rFonts w:eastAsia="Calibri"/>
          <w:b w:val="0"/>
          <w:sz w:val="16"/>
          <w:szCs w:val="16"/>
        </w:rPr>
      </w:pPr>
    </w:p>
    <w:p w14:paraId="5DEB2A2C" w14:textId="2A4B7D0D" w:rsidR="00391F3F" w:rsidRDefault="00E66212" w:rsidP="0082025A">
      <w:pPr>
        <w:pStyle w:val="04AHeading"/>
        <w:rPr>
          <w:rFonts w:eastAsia="Calibri"/>
          <w:b w:val="0"/>
          <w:sz w:val="16"/>
          <w:szCs w:val="16"/>
        </w:rPr>
      </w:pPr>
      <w:r w:rsidRPr="007C3924">
        <w:rPr>
          <w:rFonts w:eastAsia="Calibri"/>
          <w:b w:val="0"/>
          <w:noProof/>
          <w:sz w:val="16"/>
          <w:szCs w:val="16"/>
          <w:lang w:val="en-US" w:eastAsia="en-US"/>
        </w:rPr>
        <w:drawing>
          <wp:anchor distT="0" distB="0" distL="114300" distR="114300" simplePos="0" relativeHeight="251660288" behindDoc="0" locked="0" layoutInCell="1" allowOverlap="1" wp14:anchorId="38CFE6E0" wp14:editId="584EA2E7">
            <wp:simplePos x="0" y="0"/>
            <wp:positionH relativeFrom="column">
              <wp:posOffset>0</wp:posOffset>
            </wp:positionH>
            <wp:positionV relativeFrom="paragraph">
              <wp:posOffset>114300</wp:posOffset>
            </wp:positionV>
            <wp:extent cx="2895600" cy="18846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4d1301-2279-4ebd-b5fd-1c783bcbc84d.png"/>
                    <pic:cNvPicPr/>
                  </pic:nvPicPr>
                  <pic:blipFill>
                    <a:blip r:embed="rId17">
                      <a:extLst>
                        <a:ext uri="{28A0092B-C50C-407E-A947-70E740481C1C}">
                          <a14:useLocalDpi xmlns:a14="http://schemas.microsoft.com/office/drawing/2010/main" val="0"/>
                        </a:ext>
                      </a:extLst>
                    </a:blip>
                    <a:stretch>
                      <a:fillRect/>
                    </a:stretch>
                  </pic:blipFill>
                  <pic:spPr>
                    <a:xfrm>
                      <a:off x="0" y="0"/>
                      <a:ext cx="2895600" cy="1884680"/>
                    </a:xfrm>
                    <a:prstGeom prst="rect">
                      <a:avLst/>
                    </a:prstGeom>
                  </pic:spPr>
                </pic:pic>
              </a:graphicData>
            </a:graphic>
            <wp14:sizeRelH relativeFrom="page">
              <wp14:pctWidth>0</wp14:pctWidth>
            </wp14:sizeRelH>
            <wp14:sizeRelV relativeFrom="page">
              <wp14:pctHeight>0</wp14:pctHeight>
            </wp14:sizeRelV>
          </wp:anchor>
        </w:drawing>
      </w:r>
    </w:p>
    <w:p w14:paraId="32171B4B" w14:textId="77777777" w:rsidR="00391F3F" w:rsidRDefault="00391F3F" w:rsidP="0082025A">
      <w:pPr>
        <w:pStyle w:val="04AHeading"/>
        <w:rPr>
          <w:rFonts w:eastAsia="Calibri"/>
          <w:b w:val="0"/>
          <w:sz w:val="16"/>
          <w:szCs w:val="16"/>
        </w:rPr>
      </w:pPr>
    </w:p>
    <w:p w14:paraId="0704752F" w14:textId="77777777" w:rsidR="00391F3F" w:rsidRDefault="00391F3F" w:rsidP="0082025A">
      <w:pPr>
        <w:pStyle w:val="04AHeading"/>
        <w:rPr>
          <w:rFonts w:eastAsia="Calibri"/>
          <w:b w:val="0"/>
          <w:sz w:val="16"/>
          <w:szCs w:val="16"/>
        </w:rPr>
      </w:pPr>
    </w:p>
    <w:p w14:paraId="790D636D" w14:textId="71430446" w:rsidR="00391F3F" w:rsidRDefault="00391F3F" w:rsidP="0082025A">
      <w:pPr>
        <w:pStyle w:val="04AHeading"/>
        <w:rPr>
          <w:rFonts w:eastAsia="Calibri"/>
          <w:b w:val="0"/>
          <w:sz w:val="16"/>
          <w:szCs w:val="16"/>
        </w:rPr>
      </w:pPr>
    </w:p>
    <w:p w14:paraId="7F42FE71" w14:textId="77777777" w:rsidR="00391F3F" w:rsidRDefault="00391F3F" w:rsidP="0082025A">
      <w:pPr>
        <w:pStyle w:val="04AHeading"/>
        <w:rPr>
          <w:rFonts w:eastAsia="Calibri"/>
          <w:b w:val="0"/>
          <w:sz w:val="16"/>
          <w:szCs w:val="16"/>
        </w:rPr>
      </w:pPr>
    </w:p>
    <w:p w14:paraId="50994599" w14:textId="77777777" w:rsidR="00391F3F" w:rsidRDefault="00391F3F" w:rsidP="0082025A">
      <w:pPr>
        <w:pStyle w:val="04AHeading"/>
        <w:rPr>
          <w:rFonts w:eastAsia="Calibri"/>
          <w:b w:val="0"/>
          <w:sz w:val="16"/>
          <w:szCs w:val="16"/>
        </w:rPr>
      </w:pPr>
    </w:p>
    <w:p w14:paraId="5C7BDE66" w14:textId="77777777" w:rsidR="00E66212" w:rsidRDefault="00E66212" w:rsidP="0082025A">
      <w:pPr>
        <w:pStyle w:val="04AHeading"/>
        <w:rPr>
          <w:rFonts w:eastAsia="Calibri"/>
          <w:sz w:val="16"/>
          <w:szCs w:val="16"/>
        </w:rPr>
      </w:pPr>
    </w:p>
    <w:p w14:paraId="127503D5" w14:textId="007B50AF" w:rsidR="007C3924" w:rsidRPr="007C3924" w:rsidRDefault="00785EAB" w:rsidP="0082025A">
      <w:pPr>
        <w:pStyle w:val="04AHeading"/>
        <w:rPr>
          <w:rFonts w:eastAsia="Calibri"/>
          <w:b w:val="0"/>
          <w:sz w:val="16"/>
          <w:szCs w:val="16"/>
        </w:rPr>
      </w:pPr>
      <w:r w:rsidRPr="00785EAB">
        <w:rPr>
          <w:rFonts w:eastAsia="Calibri"/>
          <w:sz w:val="16"/>
          <w:szCs w:val="16"/>
        </w:rPr>
        <w:t>FIG</w:t>
      </w:r>
      <w:r w:rsidR="00E66212">
        <w:rPr>
          <w:rFonts w:eastAsia="Calibri"/>
          <w:sz w:val="16"/>
          <w:szCs w:val="16"/>
        </w:rPr>
        <w:t>.</w:t>
      </w:r>
      <w:r w:rsidRPr="00785EAB">
        <w:rPr>
          <w:rFonts w:eastAsia="Calibri"/>
          <w:sz w:val="16"/>
          <w:szCs w:val="16"/>
        </w:rPr>
        <w:t xml:space="preserve"> 3</w:t>
      </w:r>
      <w:r w:rsidR="007C3924" w:rsidRPr="00785EAB">
        <w:rPr>
          <w:rFonts w:eastAsia="Calibri"/>
          <w:sz w:val="16"/>
          <w:szCs w:val="16"/>
        </w:rPr>
        <w:t>:</w:t>
      </w:r>
      <w:r w:rsidR="007C3924" w:rsidRPr="007C3924">
        <w:rPr>
          <w:rFonts w:eastAsia="Calibri"/>
          <w:b w:val="0"/>
          <w:sz w:val="16"/>
          <w:szCs w:val="16"/>
        </w:rPr>
        <w:t xml:space="preserve"> The spectrum acquired from a Cobalt-60 source at a distance of 0 cm.</w:t>
      </w:r>
    </w:p>
    <w:p w14:paraId="51C94C1B" w14:textId="6A7AD2F1" w:rsidR="0082025A" w:rsidRPr="000F6521" w:rsidRDefault="000F6521" w:rsidP="0082025A">
      <w:pPr>
        <w:pStyle w:val="04AHeading"/>
        <w:rPr>
          <w:rFonts w:ascii="Arial" w:eastAsia="Calibri" w:hAnsi="Arial" w:cs="Arial"/>
          <w:caps/>
          <w:szCs w:val="22"/>
        </w:rPr>
      </w:pPr>
      <w:r>
        <w:rPr>
          <w:rFonts w:ascii="Arial" w:eastAsia="Calibri" w:hAnsi="Arial" w:cs="Arial"/>
          <w:szCs w:val="22"/>
        </w:rPr>
        <w:t>III</w:t>
      </w:r>
      <w:r w:rsidR="0082025A" w:rsidRPr="000F6521">
        <w:rPr>
          <w:rFonts w:ascii="Arial" w:hAnsi="Arial" w:cs="Arial"/>
          <w:szCs w:val="22"/>
        </w:rPr>
        <w:t>.</w:t>
      </w:r>
      <w:r w:rsidR="00394EED">
        <w:rPr>
          <w:rFonts w:ascii="Arial" w:hAnsi="Arial" w:cs="Arial"/>
          <w:szCs w:val="22"/>
        </w:rPr>
        <w:t xml:space="preserve"> SPECTRUM ANALYSIS WITH A </w:t>
      </w:r>
      <w:r w:rsidR="00394EED">
        <w:rPr>
          <w:rFonts w:ascii="Arial" w:eastAsia="Calibri" w:hAnsi="Arial" w:cs="Arial"/>
          <w:caps/>
          <w:szCs w:val="22"/>
        </w:rPr>
        <w:t>Sodium Iodide Detector</w:t>
      </w:r>
    </w:p>
    <w:p w14:paraId="28ACAF1F" w14:textId="211E61E7" w:rsidR="0075693B" w:rsidRPr="009A1FC9" w:rsidRDefault="00606566" w:rsidP="0075693B">
      <w:pPr>
        <w:pStyle w:val="08ArticleText"/>
        <w:rPr>
          <w:sz w:val="20"/>
          <w:szCs w:val="20"/>
        </w:rPr>
      </w:pPr>
      <w:r w:rsidRPr="00534ED1">
        <w:rPr>
          <w:bCs/>
          <w:sz w:val="20"/>
          <w:szCs w:val="20"/>
          <w:lang w:val="en-US"/>
        </w:rPr>
        <w:tab/>
      </w:r>
      <w:r w:rsidR="0075693B">
        <w:rPr>
          <w:lang w:val="en-US"/>
        </w:rPr>
        <w:tab/>
      </w:r>
      <w:r w:rsidR="0075693B">
        <w:rPr>
          <w:sz w:val="20"/>
          <w:szCs w:val="20"/>
        </w:rPr>
        <w:t>The Sodium Iodide D</w:t>
      </w:r>
      <w:r w:rsidR="0075693B" w:rsidRPr="00570B92">
        <w:rPr>
          <w:sz w:val="20"/>
          <w:szCs w:val="20"/>
        </w:rPr>
        <w:t>etector, which is an example of a Scintillator detector system, is highly efficient in gamma detection</w:t>
      </w:r>
      <w:r w:rsidR="0075693B">
        <w:rPr>
          <w:sz w:val="20"/>
          <w:szCs w:val="20"/>
        </w:rPr>
        <w:t>. D</w:t>
      </w:r>
      <w:r w:rsidR="0075693B" w:rsidRPr="00570B92">
        <w:rPr>
          <w:sz w:val="20"/>
          <w:szCs w:val="20"/>
        </w:rPr>
        <w:t>ue to the high Z of iodine and the consequent large number of electrons to interact with</w:t>
      </w:r>
      <w:r w:rsidR="0075693B">
        <w:rPr>
          <w:sz w:val="20"/>
          <w:szCs w:val="20"/>
        </w:rPr>
        <w:t xml:space="preserve"> Sodium Iodide detectors make excellent scintillation detectors. They are a cheaper option when it comes to detecting equipment but are generally only good for spectrometry. An example of the cross section of a Sodium Iodide Detector can be seen </w:t>
      </w:r>
      <w:r w:rsidR="00E66212">
        <w:rPr>
          <w:sz w:val="20"/>
          <w:szCs w:val="20"/>
        </w:rPr>
        <w:t xml:space="preserve">in </w:t>
      </w:r>
      <w:r w:rsidR="00E66212" w:rsidRPr="00663ABE">
        <w:rPr>
          <w:color w:val="FF0000"/>
          <w:sz w:val="20"/>
          <w:szCs w:val="20"/>
        </w:rPr>
        <w:t>FIG</w:t>
      </w:r>
      <w:r w:rsidR="00E66212" w:rsidRPr="00A93C23">
        <w:rPr>
          <w:color w:val="FF0000"/>
          <w:sz w:val="20"/>
          <w:szCs w:val="20"/>
        </w:rPr>
        <w:t>.2.</w:t>
      </w:r>
      <w:r w:rsidR="009765CF" w:rsidRPr="00A93C23">
        <w:rPr>
          <w:rFonts w:ascii="Arial" w:hAnsi="Arial" w:cs="Arial"/>
          <w:color w:val="FF0000"/>
          <w:sz w:val="20"/>
          <w:szCs w:val="20"/>
          <w:vertAlign w:val="superscript"/>
        </w:rPr>
        <w:t xml:space="preserve"> </w:t>
      </w:r>
      <w:r w:rsidR="009765CF" w:rsidRPr="00A93C23">
        <w:rPr>
          <w:rFonts w:ascii="Arial" w:hAnsi="Arial" w:cs="Arial"/>
          <w:color w:val="FF0000"/>
          <w:sz w:val="24"/>
          <w:szCs w:val="24"/>
          <w:vertAlign w:val="superscript"/>
        </w:rPr>
        <w:t>1,4,6,9</w:t>
      </w:r>
      <w:r w:rsidR="0075693B" w:rsidRPr="00A93C23">
        <w:rPr>
          <w:color w:val="FF0000"/>
          <w:sz w:val="20"/>
          <w:szCs w:val="20"/>
        </w:rPr>
        <w:t>.</w:t>
      </w:r>
    </w:p>
    <w:p w14:paraId="03C70F42" w14:textId="686FF684" w:rsidR="0075693B" w:rsidRPr="00533F31" w:rsidRDefault="0075693B" w:rsidP="0075693B">
      <w:pPr>
        <w:pStyle w:val="05BHeading"/>
        <w:rPr>
          <w:rFonts w:ascii="Calibri" w:hAnsi="Calibri" w:cs="Arial"/>
          <w:sz w:val="20"/>
          <w:szCs w:val="20"/>
        </w:rPr>
      </w:pPr>
      <w:r w:rsidRPr="00533F31">
        <w:rPr>
          <w:rFonts w:ascii="Calibri" w:eastAsia="Calibri" w:hAnsi="Calibri" w:cs="Arial"/>
          <w:sz w:val="20"/>
          <w:szCs w:val="20"/>
        </w:rPr>
        <w:t>A</w:t>
      </w:r>
      <w:r w:rsidRPr="00533F31">
        <w:rPr>
          <w:rFonts w:ascii="Calibri" w:hAnsi="Calibri" w:cs="Arial"/>
          <w:sz w:val="20"/>
          <w:szCs w:val="20"/>
        </w:rPr>
        <w:t xml:space="preserve">.  </w:t>
      </w:r>
      <w:r w:rsidR="00533F31" w:rsidRPr="00533F31">
        <w:rPr>
          <w:rFonts w:ascii="Calibri" w:eastAsia="Calibri" w:hAnsi="Calibri" w:cs="Arial"/>
          <w:sz w:val="20"/>
          <w:szCs w:val="20"/>
          <w:lang w:val="en-US"/>
        </w:rPr>
        <w:t>Cobalt</w:t>
      </w:r>
      <w:r w:rsidRPr="00533F31">
        <w:rPr>
          <w:rFonts w:ascii="Calibri" w:eastAsia="Calibri" w:hAnsi="Calibri" w:cs="Arial"/>
          <w:sz w:val="20"/>
          <w:szCs w:val="20"/>
          <w:lang w:val="en-US"/>
        </w:rPr>
        <w:t>-60</w:t>
      </w:r>
    </w:p>
    <w:p w14:paraId="4E8270FE" w14:textId="440E8DA5" w:rsidR="0075693B" w:rsidRDefault="0075693B" w:rsidP="0075693B">
      <w:pPr>
        <w:pStyle w:val="08ArticleText"/>
        <w:rPr>
          <w:sz w:val="20"/>
          <w:szCs w:val="20"/>
          <w:lang w:val="en-US"/>
        </w:rPr>
      </w:pPr>
      <w:r w:rsidRPr="009A1FC9">
        <w:rPr>
          <w:sz w:val="20"/>
          <w:szCs w:val="20"/>
          <w:lang w:val="en-US"/>
        </w:rPr>
        <w:tab/>
      </w:r>
      <w:r>
        <w:rPr>
          <w:sz w:val="20"/>
          <w:szCs w:val="20"/>
          <w:lang w:val="en-US"/>
        </w:rPr>
        <w:t xml:space="preserve">For this experiment, a Cobalt 60 source was used to test the features of the Sodium Iodide Detector and to discover some pros and cons as well as come to any conclusions about this method of radiation detection. Several tests were undertaken at varying distances and </w:t>
      </w:r>
      <w:r w:rsidR="007C3924">
        <w:rPr>
          <w:sz w:val="20"/>
          <w:szCs w:val="20"/>
          <w:lang w:val="en-US"/>
        </w:rPr>
        <w:t xml:space="preserve">at full and half gain. </w:t>
      </w:r>
      <w:r w:rsidR="00F70EE2">
        <w:rPr>
          <w:sz w:val="20"/>
          <w:szCs w:val="20"/>
          <w:lang w:val="en-US"/>
        </w:rPr>
        <w:t>As an example, shown i</w:t>
      </w:r>
      <w:r w:rsidR="007C3924">
        <w:rPr>
          <w:sz w:val="20"/>
          <w:szCs w:val="20"/>
          <w:lang w:val="en-US"/>
        </w:rPr>
        <w:t xml:space="preserve">n </w:t>
      </w:r>
      <w:r w:rsidR="007C3924" w:rsidRPr="00A93C23">
        <w:rPr>
          <w:color w:val="FF0000"/>
          <w:sz w:val="20"/>
          <w:szCs w:val="20"/>
          <w:lang w:val="en-US"/>
        </w:rPr>
        <w:t>F</w:t>
      </w:r>
      <w:r w:rsidR="00E66212" w:rsidRPr="00A93C23">
        <w:rPr>
          <w:color w:val="FF0000"/>
          <w:sz w:val="20"/>
          <w:szCs w:val="20"/>
          <w:lang w:val="en-US"/>
        </w:rPr>
        <w:t>IG.</w:t>
      </w:r>
      <w:r w:rsidR="00167FC5" w:rsidRPr="00A93C23">
        <w:rPr>
          <w:color w:val="FF0000"/>
          <w:sz w:val="20"/>
          <w:szCs w:val="20"/>
          <w:lang w:val="en-US"/>
        </w:rPr>
        <w:t xml:space="preserve"> 3</w:t>
      </w:r>
      <w:r w:rsidR="00F70EE2">
        <w:rPr>
          <w:sz w:val="20"/>
          <w:szCs w:val="20"/>
          <w:lang w:val="en-US"/>
        </w:rPr>
        <w:t>, a Cobalt-60 source was measured at 0cm away from the detector resulting in the spectrum shown through the Multi-Channel Analyzer.</w:t>
      </w:r>
    </w:p>
    <w:p w14:paraId="6770B719" w14:textId="607D2FE1" w:rsidR="006A3212" w:rsidRPr="00F70EE2" w:rsidRDefault="006A3212" w:rsidP="0075693B">
      <w:pPr>
        <w:pStyle w:val="08ArticleText"/>
        <w:rPr>
          <w:rFonts w:ascii="Calibri" w:eastAsia="Calibri" w:hAnsi="Calibri" w:cs="Calibri"/>
          <w:b/>
          <w:sz w:val="20"/>
        </w:rPr>
      </w:pPr>
    </w:p>
    <w:p w14:paraId="2BD58EE2" w14:textId="77777777" w:rsidR="00F70EE2" w:rsidRPr="00534ED1" w:rsidRDefault="00F70EE2" w:rsidP="0075693B">
      <w:pPr>
        <w:pStyle w:val="08ArticleText"/>
        <w:rPr>
          <w:rFonts w:ascii="Arial Hebrew Scholar" w:hAnsi="Arial Hebrew Scholar" w:cs="Arial Hebrew Scholar"/>
          <w:sz w:val="20"/>
        </w:rPr>
      </w:pPr>
    </w:p>
    <w:p w14:paraId="31115F5A" w14:textId="2B283C06" w:rsidR="00DA0E94" w:rsidRDefault="00606566" w:rsidP="00F70EE2">
      <w:pPr>
        <w:pStyle w:val="08ArticleText"/>
        <w:rPr>
          <w:bCs/>
          <w:sz w:val="20"/>
          <w:szCs w:val="20"/>
        </w:rPr>
      </w:pPr>
      <w:r w:rsidRPr="00534ED1">
        <w:rPr>
          <w:bCs/>
          <w:sz w:val="20"/>
          <w:szCs w:val="20"/>
          <w:lang w:val="en-US"/>
        </w:rPr>
        <w:tab/>
      </w:r>
    </w:p>
    <w:p w14:paraId="68EEC283" w14:textId="77777777" w:rsidR="009152EC" w:rsidRDefault="009152EC" w:rsidP="002A5AD8">
      <w:pPr>
        <w:pStyle w:val="08ArticleText"/>
        <w:ind w:left="284"/>
        <w:rPr>
          <w:bCs/>
          <w:sz w:val="20"/>
          <w:szCs w:val="20"/>
        </w:rPr>
      </w:pPr>
    </w:p>
    <w:p w14:paraId="16CF1D63" w14:textId="01390775" w:rsidR="00F70EE2" w:rsidRDefault="00F70EE2" w:rsidP="002A5AD8">
      <w:pPr>
        <w:pStyle w:val="08ArticleText"/>
        <w:ind w:left="284"/>
        <w:rPr>
          <w:bCs/>
          <w:sz w:val="20"/>
          <w:szCs w:val="20"/>
        </w:rPr>
      </w:pPr>
    </w:p>
    <w:p w14:paraId="61064F04" w14:textId="77777777" w:rsidR="00F70EE2" w:rsidRDefault="00F70EE2" w:rsidP="002A5AD8">
      <w:pPr>
        <w:pStyle w:val="08ArticleText"/>
        <w:ind w:left="284"/>
        <w:rPr>
          <w:bCs/>
          <w:sz w:val="20"/>
          <w:szCs w:val="20"/>
        </w:rPr>
      </w:pPr>
    </w:p>
    <w:p w14:paraId="21C4A7A1" w14:textId="77777777" w:rsidR="00F70EE2" w:rsidRDefault="00F70EE2" w:rsidP="002A5AD8">
      <w:pPr>
        <w:pStyle w:val="08ArticleText"/>
        <w:ind w:left="284"/>
        <w:rPr>
          <w:bCs/>
          <w:sz w:val="20"/>
          <w:szCs w:val="20"/>
        </w:rPr>
      </w:pPr>
    </w:p>
    <w:p w14:paraId="3AF82BCF" w14:textId="77777777" w:rsidR="00F70EE2" w:rsidRDefault="00F70EE2" w:rsidP="002A5AD8">
      <w:pPr>
        <w:pStyle w:val="08ArticleText"/>
        <w:ind w:left="284"/>
        <w:rPr>
          <w:bCs/>
          <w:sz w:val="20"/>
          <w:szCs w:val="20"/>
        </w:rPr>
      </w:pPr>
    </w:p>
    <w:p w14:paraId="52B55B84" w14:textId="77777777" w:rsidR="00F70EE2" w:rsidRDefault="00F70EE2" w:rsidP="002A5AD8">
      <w:pPr>
        <w:pStyle w:val="08ArticleText"/>
        <w:ind w:left="284"/>
        <w:rPr>
          <w:bCs/>
          <w:sz w:val="20"/>
          <w:szCs w:val="20"/>
        </w:rPr>
      </w:pPr>
    </w:p>
    <w:p w14:paraId="0D455D27" w14:textId="77777777" w:rsidR="00F70EE2" w:rsidRDefault="00F70EE2" w:rsidP="002A5AD8">
      <w:pPr>
        <w:pStyle w:val="08ArticleText"/>
        <w:ind w:left="284"/>
        <w:rPr>
          <w:bCs/>
          <w:sz w:val="20"/>
          <w:szCs w:val="20"/>
        </w:rPr>
      </w:pPr>
    </w:p>
    <w:p w14:paraId="68D146B6" w14:textId="77777777" w:rsidR="005100E9" w:rsidRDefault="005100E9" w:rsidP="00E93EA9">
      <w:pPr>
        <w:pStyle w:val="05BHeading"/>
        <w:rPr>
          <w:rFonts w:ascii="Calibri" w:eastAsia="Calibri" w:hAnsi="Calibri" w:cs="Calibri"/>
          <w:sz w:val="22"/>
        </w:rPr>
      </w:pPr>
    </w:p>
    <w:p w14:paraId="6DD3D3B3" w14:textId="11B71C98" w:rsidR="005100E9" w:rsidRDefault="005100E9" w:rsidP="00E93EA9">
      <w:pPr>
        <w:pStyle w:val="05BHeading"/>
        <w:rPr>
          <w:rFonts w:ascii="Calibri" w:eastAsia="Calibri" w:hAnsi="Calibri" w:cs="Calibri"/>
          <w:sz w:val="22"/>
        </w:rPr>
      </w:pPr>
    </w:p>
    <w:p w14:paraId="7E4CC4CD" w14:textId="77777777" w:rsidR="00533F31" w:rsidRDefault="00533F31" w:rsidP="00E93EA9">
      <w:pPr>
        <w:pStyle w:val="05BHeading"/>
        <w:rPr>
          <w:rFonts w:ascii="Calibri" w:eastAsia="Calibri" w:hAnsi="Calibri" w:cs="Calibri"/>
          <w:sz w:val="22"/>
        </w:rPr>
      </w:pPr>
    </w:p>
    <w:p w14:paraId="3D88831D" w14:textId="77777777" w:rsidR="00744374" w:rsidRDefault="00744374" w:rsidP="00E93EA9">
      <w:pPr>
        <w:pStyle w:val="05BHeading"/>
        <w:rPr>
          <w:rFonts w:eastAsia="Calibri"/>
          <w:sz w:val="20"/>
          <w:szCs w:val="20"/>
        </w:rPr>
      </w:pPr>
    </w:p>
    <w:p w14:paraId="142C69CD" w14:textId="77777777" w:rsidR="00744374" w:rsidRDefault="00744374" w:rsidP="00E93EA9">
      <w:pPr>
        <w:pStyle w:val="05BHeading"/>
        <w:rPr>
          <w:rFonts w:eastAsia="Calibri"/>
          <w:sz w:val="20"/>
          <w:szCs w:val="20"/>
        </w:rPr>
      </w:pPr>
    </w:p>
    <w:p w14:paraId="202251FA" w14:textId="082E2434" w:rsidR="00F70EE2" w:rsidRPr="00744374" w:rsidRDefault="00611A44" w:rsidP="00E93EA9">
      <w:pPr>
        <w:pStyle w:val="05BHeading"/>
        <w:rPr>
          <w:rFonts w:eastAsia="Calibri"/>
          <w:b w:val="0"/>
          <w:sz w:val="20"/>
          <w:szCs w:val="20"/>
        </w:rPr>
      </w:pPr>
      <w:r w:rsidRPr="00744374">
        <w:rPr>
          <w:rFonts w:eastAsia="Calibri"/>
          <w:sz w:val="20"/>
          <w:szCs w:val="20"/>
        </w:rPr>
        <w:t xml:space="preserve">Table I </w:t>
      </w:r>
      <w:r w:rsidRPr="00744374">
        <w:rPr>
          <w:rFonts w:eastAsia="Calibri"/>
          <w:b w:val="0"/>
          <w:sz w:val="20"/>
          <w:szCs w:val="20"/>
        </w:rPr>
        <w:t>A collection of data from the Sodium Iodide Detector Results.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53"/>
        <w:gridCol w:w="967"/>
        <w:gridCol w:w="953"/>
        <w:gridCol w:w="923"/>
      </w:tblGrid>
      <w:tr w:rsidR="00611A44" w14:paraId="1659AD31" w14:textId="77777777" w:rsidTr="00611A44">
        <w:tc>
          <w:tcPr>
            <w:tcW w:w="995" w:type="dxa"/>
          </w:tcPr>
          <w:p w14:paraId="3AB9E1A9" w14:textId="310DDC57" w:rsidR="00611A44" w:rsidRDefault="00611A44" w:rsidP="00611A44">
            <w:pPr>
              <w:pStyle w:val="08ArticleText"/>
              <w:jc w:val="center"/>
              <w:rPr>
                <w:rFonts w:eastAsia="Calibri"/>
              </w:rPr>
            </w:pPr>
            <w:r>
              <w:rPr>
                <w:rFonts w:eastAsia="Calibri"/>
              </w:rPr>
              <w:t>Test Description</w:t>
            </w:r>
          </w:p>
        </w:tc>
        <w:tc>
          <w:tcPr>
            <w:tcW w:w="996" w:type="dxa"/>
          </w:tcPr>
          <w:p w14:paraId="0812E0CC" w14:textId="58BB08A7" w:rsidR="00611A44" w:rsidRDefault="00611A44" w:rsidP="00611A44">
            <w:pPr>
              <w:pStyle w:val="08ArticleText"/>
              <w:jc w:val="center"/>
              <w:rPr>
                <w:rFonts w:eastAsia="Calibri"/>
              </w:rPr>
            </w:pPr>
            <w:r>
              <w:rPr>
                <w:rFonts w:eastAsia="Calibri"/>
              </w:rPr>
              <w:t>Centroid</w:t>
            </w:r>
          </w:p>
        </w:tc>
        <w:tc>
          <w:tcPr>
            <w:tcW w:w="996" w:type="dxa"/>
          </w:tcPr>
          <w:p w14:paraId="5746A1C3" w14:textId="070C0DDE" w:rsidR="00611A44" w:rsidRDefault="00611A44" w:rsidP="00611A44">
            <w:pPr>
              <w:pStyle w:val="08ArticleText"/>
              <w:jc w:val="center"/>
              <w:rPr>
                <w:rFonts w:eastAsia="Calibri"/>
              </w:rPr>
            </w:pPr>
            <w:r>
              <w:rPr>
                <w:rFonts w:eastAsia="Calibri"/>
              </w:rPr>
              <w:t>Full Width Half Maximum</w:t>
            </w:r>
          </w:p>
        </w:tc>
        <w:tc>
          <w:tcPr>
            <w:tcW w:w="996" w:type="dxa"/>
          </w:tcPr>
          <w:p w14:paraId="4BB8A3C2" w14:textId="5AA0275F" w:rsidR="00611A44" w:rsidRDefault="00611A44" w:rsidP="00611A44">
            <w:pPr>
              <w:pStyle w:val="08ArticleText"/>
              <w:jc w:val="center"/>
              <w:rPr>
                <w:rFonts w:eastAsia="Calibri"/>
              </w:rPr>
            </w:pPr>
            <w:r>
              <w:rPr>
                <w:rFonts w:eastAsia="Calibri"/>
              </w:rPr>
              <w:t>Gross Integral</w:t>
            </w:r>
          </w:p>
        </w:tc>
        <w:tc>
          <w:tcPr>
            <w:tcW w:w="996" w:type="dxa"/>
          </w:tcPr>
          <w:p w14:paraId="056F353A" w14:textId="305122CB" w:rsidR="00611A44" w:rsidRDefault="00611A44" w:rsidP="00611A44">
            <w:pPr>
              <w:pStyle w:val="08ArticleText"/>
              <w:jc w:val="center"/>
              <w:rPr>
                <w:rFonts w:eastAsia="Calibri"/>
              </w:rPr>
            </w:pPr>
            <w:r>
              <w:rPr>
                <w:rFonts w:eastAsia="Calibri"/>
              </w:rPr>
              <w:t>Time (s)</w:t>
            </w:r>
          </w:p>
        </w:tc>
      </w:tr>
      <w:tr w:rsidR="00611A44" w14:paraId="4D1682AC" w14:textId="77777777" w:rsidTr="00611A44">
        <w:tc>
          <w:tcPr>
            <w:tcW w:w="995" w:type="dxa"/>
          </w:tcPr>
          <w:p w14:paraId="0955F058" w14:textId="3DBD2D6D" w:rsidR="00611A44" w:rsidRDefault="00611A44" w:rsidP="00611A44">
            <w:pPr>
              <w:pStyle w:val="08ArticleText"/>
              <w:jc w:val="center"/>
              <w:rPr>
                <w:rFonts w:eastAsia="Calibri"/>
              </w:rPr>
            </w:pPr>
            <w:r>
              <w:rPr>
                <w:rFonts w:eastAsia="Calibri"/>
              </w:rPr>
              <w:t>Cobalt 60 0cm</w:t>
            </w:r>
          </w:p>
        </w:tc>
        <w:tc>
          <w:tcPr>
            <w:tcW w:w="996" w:type="dxa"/>
          </w:tcPr>
          <w:p w14:paraId="40F214A5" w14:textId="79BAC415" w:rsidR="00611A44" w:rsidRDefault="00611A44" w:rsidP="00611A44">
            <w:pPr>
              <w:pStyle w:val="08ArticleText"/>
              <w:rPr>
                <w:rFonts w:eastAsia="Calibri"/>
              </w:rPr>
            </w:pPr>
            <w:r>
              <w:rPr>
                <w:rFonts w:eastAsia="Calibri"/>
              </w:rPr>
              <w:t>831.25</w:t>
            </w:r>
          </w:p>
        </w:tc>
        <w:tc>
          <w:tcPr>
            <w:tcW w:w="996" w:type="dxa"/>
          </w:tcPr>
          <w:p w14:paraId="220ECC05" w14:textId="019C2EA1" w:rsidR="00611A44" w:rsidRDefault="00611A44" w:rsidP="00611A44">
            <w:pPr>
              <w:pStyle w:val="08ArticleText"/>
              <w:rPr>
                <w:rFonts w:eastAsia="Calibri"/>
              </w:rPr>
            </w:pPr>
            <w:r>
              <w:rPr>
                <w:rFonts w:eastAsia="Calibri"/>
              </w:rPr>
              <w:t>237 counts</w:t>
            </w:r>
          </w:p>
        </w:tc>
        <w:tc>
          <w:tcPr>
            <w:tcW w:w="996" w:type="dxa"/>
          </w:tcPr>
          <w:p w14:paraId="2CB599A2" w14:textId="5903552B" w:rsidR="00611A44" w:rsidRDefault="00611A44" w:rsidP="00611A44">
            <w:pPr>
              <w:pStyle w:val="08ArticleText"/>
              <w:rPr>
                <w:rFonts w:eastAsia="Calibri"/>
              </w:rPr>
            </w:pPr>
            <w:r>
              <w:rPr>
                <w:rFonts w:eastAsia="Calibri"/>
              </w:rPr>
              <w:t>2120753</w:t>
            </w:r>
          </w:p>
        </w:tc>
        <w:tc>
          <w:tcPr>
            <w:tcW w:w="996" w:type="dxa"/>
          </w:tcPr>
          <w:p w14:paraId="4DD3B012" w14:textId="69C041A7" w:rsidR="00611A44" w:rsidRDefault="00611A44" w:rsidP="00611A44">
            <w:pPr>
              <w:pStyle w:val="08ArticleText"/>
              <w:rPr>
                <w:rFonts w:eastAsia="Calibri"/>
              </w:rPr>
            </w:pPr>
            <w:r>
              <w:rPr>
                <w:rFonts w:eastAsia="Calibri"/>
              </w:rPr>
              <w:t>60</w:t>
            </w:r>
          </w:p>
        </w:tc>
      </w:tr>
      <w:tr w:rsidR="00611A44" w14:paraId="48945AE5" w14:textId="77777777" w:rsidTr="00611A44">
        <w:tc>
          <w:tcPr>
            <w:tcW w:w="995" w:type="dxa"/>
          </w:tcPr>
          <w:p w14:paraId="739FDC0B" w14:textId="37EA2510" w:rsidR="00611A44" w:rsidRDefault="00611A44" w:rsidP="00611A44">
            <w:pPr>
              <w:pStyle w:val="08ArticleText"/>
              <w:rPr>
                <w:rFonts w:eastAsia="Calibri"/>
              </w:rPr>
            </w:pPr>
            <w:r>
              <w:rPr>
                <w:rFonts w:eastAsia="Calibri"/>
              </w:rPr>
              <w:t>Half Gain</w:t>
            </w:r>
          </w:p>
        </w:tc>
        <w:tc>
          <w:tcPr>
            <w:tcW w:w="996" w:type="dxa"/>
          </w:tcPr>
          <w:p w14:paraId="56C990D9" w14:textId="128B4665" w:rsidR="00611A44" w:rsidRDefault="00611A44" w:rsidP="00611A44">
            <w:pPr>
              <w:pStyle w:val="08ArticleText"/>
              <w:rPr>
                <w:rFonts w:eastAsia="Calibri"/>
              </w:rPr>
            </w:pPr>
            <w:r>
              <w:rPr>
                <w:rFonts w:eastAsia="Calibri"/>
              </w:rPr>
              <w:t>418.59</w:t>
            </w:r>
          </w:p>
        </w:tc>
        <w:tc>
          <w:tcPr>
            <w:tcW w:w="996" w:type="dxa"/>
          </w:tcPr>
          <w:p w14:paraId="0DC6C29B" w14:textId="6834D84D" w:rsidR="00611A44" w:rsidRDefault="00611A44" w:rsidP="00611A44">
            <w:pPr>
              <w:pStyle w:val="08ArticleText"/>
              <w:rPr>
                <w:rFonts w:eastAsia="Calibri"/>
              </w:rPr>
            </w:pPr>
            <w:r>
              <w:rPr>
                <w:rFonts w:eastAsia="Calibri"/>
              </w:rPr>
              <w:t>118 counts</w:t>
            </w:r>
          </w:p>
        </w:tc>
        <w:tc>
          <w:tcPr>
            <w:tcW w:w="996" w:type="dxa"/>
          </w:tcPr>
          <w:p w14:paraId="1D246BC2" w14:textId="3D7952EB" w:rsidR="00611A44" w:rsidRDefault="00611A44" w:rsidP="00611A44">
            <w:pPr>
              <w:pStyle w:val="08ArticleText"/>
              <w:rPr>
                <w:rFonts w:eastAsia="Calibri"/>
              </w:rPr>
            </w:pPr>
            <w:r>
              <w:rPr>
                <w:rFonts w:eastAsia="Calibri"/>
              </w:rPr>
              <w:t>2104840</w:t>
            </w:r>
          </w:p>
        </w:tc>
        <w:tc>
          <w:tcPr>
            <w:tcW w:w="996" w:type="dxa"/>
          </w:tcPr>
          <w:p w14:paraId="1946B4D7" w14:textId="3EFC9F6B" w:rsidR="00611A44" w:rsidRDefault="00611A44" w:rsidP="00611A44">
            <w:pPr>
              <w:pStyle w:val="08ArticleText"/>
              <w:rPr>
                <w:rFonts w:eastAsia="Calibri"/>
              </w:rPr>
            </w:pPr>
            <w:r>
              <w:rPr>
                <w:rFonts w:eastAsia="Calibri"/>
              </w:rPr>
              <w:t>60</w:t>
            </w:r>
          </w:p>
        </w:tc>
      </w:tr>
      <w:tr w:rsidR="00611A44" w14:paraId="709E351E" w14:textId="77777777" w:rsidTr="00611A44">
        <w:tc>
          <w:tcPr>
            <w:tcW w:w="995" w:type="dxa"/>
          </w:tcPr>
          <w:p w14:paraId="7E6FE545" w14:textId="5564ECE7" w:rsidR="00611A44" w:rsidRDefault="00611A44" w:rsidP="00611A44">
            <w:pPr>
              <w:pStyle w:val="08ArticleText"/>
              <w:rPr>
                <w:rFonts w:eastAsia="Calibri"/>
              </w:rPr>
            </w:pPr>
            <w:r>
              <w:rPr>
                <w:rFonts w:eastAsia="Calibri"/>
              </w:rPr>
              <w:t>5s Full Gain</w:t>
            </w:r>
          </w:p>
        </w:tc>
        <w:tc>
          <w:tcPr>
            <w:tcW w:w="996" w:type="dxa"/>
          </w:tcPr>
          <w:p w14:paraId="25BB7F5B" w14:textId="31FA7CE9" w:rsidR="00611A44" w:rsidRDefault="00611A44" w:rsidP="00611A44">
            <w:pPr>
              <w:pStyle w:val="08ArticleText"/>
              <w:rPr>
                <w:rFonts w:eastAsia="Calibri"/>
              </w:rPr>
            </w:pPr>
            <w:r>
              <w:rPr>
                <w:rFonts w:eastAsia="Calibri"/>
              </w:rPr>
              <w:t>834.46</w:t>
            </w:r>
          </w:p>
        </w:tc>
        <w:tc>
          <w:tcPr>
            <w:tcW w:w="996" w:type="dxa"/>
          </w:tcPr>
          <w:p w14:paraId="25118021" w14:textId="05A49831" w:rsidR="00611A44" w:rsidRDefault="00611A44" w:rsidP="00611A44">
            <w:pPr>
              <w:pStyle w:val="08ArticleText"/>
              <w:rPr>
                <w:rFonts w:eastAsia="Calibri"/>
              </w:rPr>
            </w:pPr>
            <w:r>
              <w:rPr>
                <w:rFonts w:eastAsia="Calibri"/>
              </w:rPr>
              <w:t>237 counts</w:t>
            </w:r>
          </w:p>
        </w:tc>
        <w:tc>
          <w:tcPr>
            <w:tcW w:w="996" w:type="dxa"/>
          </w:tcPr>
          <w:p w14:paraId="2B6D4310" w14:textId="76558348" w:rsidR="00611A44" w:rsidRDefault="00611A44" w:rsidP="00611A44">
            <w:pPr>
              <w:pStyle w:val="08ArticleText"/>
              <w:rPr>
                <w:rFonts w:eastAsia="Calibri"/>
              </w:rPr>
            </w:pPr>
            <w:r>
              <w:rPr>
                <w:rFonts w:eastAsia="Calibri"/>
              </w:rPr>
              <w:t>176290</w:t>
            </w:r>
          </w:p>
        </w:tc>
        <w:tc>
          <w:tcPr>
            <w:tcW w:w="996" w:type="dxa"/>
          </w:tcPr>
          <w:p w14:paraId="19B284D2" w14:textId="23901869" w:rsidR="00611A44" w:rsidRDefault="00611A44" w:rsidP="00611A44">
            <w:pPr>
              <w:pStyle w:val="08ArticleText"/>
              <w:rPr>
                <w:rFonts w:eastAsia="Calibri"/>
              </w:rPr>
            </w:pPr>
            <w:r>
              <w:rPr>
                <w:rFonts w:eastAsia="Calibri"/>
              </w:rPr>
              <w:t>5</w:t>
            </w:r>
          </w:p>
        </w:tc>
      </w:tr>
      <w:tr w:rsidR="00611A44" w14:paraId="177190C9" w14:textId="77777777" w:rsidTr="00611A44">
        <w:tc>
          <w:tcPr>
            <w:tcW w:w="995" w:type="dxa"/>
          </w:tcPr>
          <w:p w14:paraId="0068AF05" w14:textId="45F780A4" w:rsidR="00611A44" w:rsidRDefault="00611A44" w:rsidP="00611A44">
            <w:pPr>
              <w:pStyle w:val="08ArticleText"/>
              <w:rPr>
                <w:rFonts w:eastAsia="Calibri"/>
              </w:rPr>
            </w:pPr>
            <w:r>
              <w:rPr>
                <w:rFonts w:eastAsia="Calibri"/>
              </w:rPr>
              <w:t>2cm Peak 1</w:t>
            </w:r>
          </w:p>
        </w:tc>
        <w:tc>
          <w:tcPr>
            <w:tcW w:w="996" w:type="dxa"/>
          </w:tcPr>
          <w:p w14:paraId="4B0F14AE" w14:textId="718283B0" w:rsidR="00611A44" w:rsidRDefault="00611A44" w:rsidP="00611A44">
            <w:pPr>
              <w:pStyle w:val="08ArticleText"/>
              <w:rPr>
                <w:rFonts w:eastAsia="Calibri"/>
              </w:rPr>
            </w:pPr>
            <w:r>
              <w:rPr>
                <w:rFonts w:eastAsia="Calibri"/>
              </w:rPr>
              <w:t>859.48</w:t>
            </w:r>
          </w:p>
        </w:tc>
        <w:tc>
          <w:tcPr>
            <w:tcW w:w="996" w:type="dxa"/>
          </w:tcPr>
          <w:p w14:paraId="1C992417" w14:textId="525ED4AF" w:rsidR="00611A44" w:rsidRDefault="00611A44" w:rsidP="00611A44">
            <w:pPr>
              <w:pStyle w:val="08ArticleText"/>
              <w:rPr>
                <w:rFonts w:eastAsia="Calibri"/>
              </w:rPr>
            </w:pPr>
            <w:r>
              <w:rPr>
                <w:rFonts w:eastAsia="Calibri"/>
              </w:rPr>
              <w:t>77 counts</w:t>
            </w:r>
          </w:p>
        </w:tc>
        <w:tc>
          <w:tcPr>
            <w:tcW w:w="996" w:type="dxa"/>
          </w:tcPr>
          <w:p w14:paraId="3A0A5628" w14:textId="6B649A75" w:rsidR="00611A44" w:rsidRDefault="00611A44" w:rsidP="00611A44">
            <w:pPr>
              <w:pStyle w:val="08ArticleText"/>
              <w:rPr>
                <w:rFonts w:eastAsia="Calibri"/>
              </w:rPr>
            </w:pPr>
            <w:r>
              <w:rPr>
                <w:rFonts w:eastAsia="Calibri"/>
              </w:rPr>
              <w:t>453874</w:t>
            </w:r>
          </w:p>
        </w:tc>
        <w:tc>
          <w:tcPr>
            <w:tcW w:w="996" w:type="dxa"/>
          </w:tcPr>
          <w:p w14:paraId="3998012B" w14:textId="35228886" w:rsidR="00611A44" w:rsidRDefault="00611A44" w:rsidP="00611A44">
            <w:pPr>
              <w:pStyle w:val="08ArticleText"/>
              <w:rPr>
                <w:rFonts w:eastAsia="Calibri"/>
              </w:rPr>
            </w:pPr>
            <w:r>
              <w:rPr>
                <w:rFonts w:eastAsia="Calibri"/>
              </w:rPr>
              <w:t>60</w:t>
            </w:r>
          </w:p>
        </w:tc>
      </w:tr>
      <w:tr w:rsidR="00611A44" w14:paraId="71C97B29" w14:textId="77777777" w:rsidTr="00611A44">
        <w:tc>
          <w:tcPr>
            <w:tcW w:w="995" w:type="dxa"/>
          </w:tcPr>
          <w:p w14:paraId="7ACC3167" w14:textId="321816B7" w:rsidR="00611A44" w:rsidRDefault="00611A44" w:rsidP="00611A44">
            <w:pPr>
              <w:pStyle w:val="08ArticleText"/>
              <w:rPr>
                <w:rFonts w:eastAsia="Calibri"/>
              </w:rPr>
            </w:pPr>
            <w:r>
              <w:rPr>
                <w:rFonts w:eastAsia="Calibri"/>
              </w:rPr>
              <w:t>2cm Peak 2</w:t>
            </w:r>
          </w:p>
        </w:tc>
        <w:tc>
          <w:tcPr>
            <w:tcW w:w="996" w:type="dxa"/>
          </w:tcPr>
          <w:p w14:paraId="06903A14" w14:textId="5BAA3CF8" w:rsidR="00611A44" w:rsidRDefault="00611A44" w:rsidP="00611A44">
            <w:pPr>
              <w:pStyle w:val="08ArticleText"/>
              <w:rPr>
                <w:rFonts w:eastAsia="Calibri"/>
              </w:rPr>
            </w:pPr>
            <w:r>
              <w:rPr>
                <w:rFonts w:eastAsia="Calibri"/>
              </w:rPr>
              <w:t>992.54</w:t>
            </w:r>
          </w:p>
        </w:tc>
        <w:tc>
          <w:tcPr>
            <w:tcW w:w="996" w:type="dxa"/>
          </w:tcPr>
          <w:p w14:paraId="6610B5E7" w14:textId="5934F467" w:rsidR="00611A44" w:rsidRDefault="00611A44" w:rsidP="00611A44">
            <w:pPr>
              <w:pStyle w:val="08ArticleText"/>
              <w:rPr>
                <w:rFonts w:eastAsia="Calibri"/>
              </w:rPr>
            </w:pPr>
            <w:r>
              <w:rPr>
                <w:rFonts w:eastAsia="Calibri"/>
              </w:rPr>
              <w:t>107 counts</w:t>
            </w:r>
          </w:p>
        </w:tc>
        <w:tc>
          <w:tcPr>
            <w:tcW w:w="996" w:type="dxa"/>
          </w:tcPr>
          <w:p w14:paraId="2A1F584E" w14:textId="59428156" w:rsidR="00611A44" w:rsidRDefault="00611A44" w:rsidP="00611A44">
            <w:pPr>
              <w:pStyle w:val="08ArticleText"/>
              <w:rPr>
                <w:rFonts w:eastAsia="Calibri"/>
              </w:rPr>
            </w:pPr>
            <w:r>
              <w:rPr>
                <w:rFonts w:eastAsia="Calibri"/>
              </w:rPr>
              <w:t>462575</w:t>
            </w:r>
          </w:p>
        </w:tc>
        <w:tc>
          <w:tcPr>
            <w:tcW w:w="996" w:type="dxa"/>
          </w:tcPr>
          <w:p w14:paraId="0F8B65B5" w14:textId="14D12106" w:rsidR="00611A44" w:rsidRDefault="009E3054" w:rsidP="00611A44">
            <w:pPr>
              <w:pStyle w:val="08ArticleText"/>
              <w:rPr>
                <w:rFonts w:eastAsia="Calibri"/>
              </w:rPr>
            </w:pPr>
            <w:r>
              <w:rPr>
                <w:rFonts w:eastAsia="Calibri"/>
              </w:rPr>
              <w:t>60</w:t>
            </w:r>
          </w:p>
        </w:tc>
      </w:tr>
      <w:tr w:rsidR="009E3054" w14:paraId="62F4A8EE" w14:textId="77777777" w:rsidTr="00611A44">
        <w:tc>
          <w:tcPr>
            <w:tcW w:w="995" w:type="dxa"/>
          </w:tcPr>
          <w:p w14:paraId="417C4EE3" w14:textId="1585CEB2" w:rsidR="009E3054" w:rsidRDefault="009E3054" w:rsidP="00611A44">
            <w:pPr>
              <w:pStyle w:val="08ArticleText"/>
              <w:rPr>
                <w:rFonts w:eastAsia="Calibri"/>
              </w:rPr>
            </w:pPr>
            <w:r>
              <w:rPr>
                <w:rFonts w:eastAsia="Calibri"/>
              </w:rPr>
              <w:t>4cm Peak 1</w:t>
            </w:r>
          </w:p>
        </w:tc>
        <w:tc>
          <w:tcPr>
            <w:tcW w:w="996" w:type="dxa"/>
          </w:tcPr>
          <w:p w14:paraId="58EB2A43" w14:textId="5FBA4529" w:rsidR="009E3054" w:rsidRDefault="009E3054" w:rsidP="00611A44">
            <w:pPr>
              <w:pStyle w:val="08ArticleText"/>
              <w:rPr>
                <w:rFonts w:eastAsia="Calibri"/>
              </w:rPr>
            </w:pPr>
            <w:r>
              <w:rPr>
                <w:rFonts w:eastAsia="Calibri"/>
              </w:rPr>
              <w:t>884.67</w:t>
            </w:r>
          </w:p>
        </w:tc>
        <w:tc>
          <w:tcPr>
            <w:tcW w:w="996" w:type="dxa"/>
          </w:tcPr>
          <w:p w14:paraId="50C13756" w14:textId="4900D5AC" w:rsidR="009E3054" w:rsidRDefault="009E3054" w:rsidP="00611A44">
            <w:pPr>
              <w:pStyle w:val="08ArticleText"/>
              <w:rPr>
                <w:rFonts w:eastAsia="Calibri"/>
              </w:rPr>
            </w:pPr>
            <w:r>
              <w:rPr>
                <w:rFonts w:eastAsia="Calibri"/>
              </w:rPr>
              <w:t>83 counts</w:t>
            </w:r>
          </w:p>
        </w:tc>
        <w:tc>
          <w:tcPr>
            <w:tcW w:w="996" w:type="dxa"/>
          </w:tcPr>
          <w:p w14:paraId="1F74C6C5" w14:textId="1E99DEC8" w:rsidR="009E3054" w:rsidRDefault="009E3054" w:rsidP="00611A44">
            <w:pPr>
              <w:pStyle w:val="08ArticleText"/>
              <w:rPr>
                <w:rFonts w:eastAsia="Calibri"/>
              </w:rPr>
            </w:pPr>
            <w:r>
              <w:rPr>
                <w:rFonts w:eastAsia="Calibri"/>
              </w:rPr>
              <w:t>298791</w:t>
            </w:r>
          </w:p>
        </w:tc>
        <w:tc>
          <w:tcPr>
            <w:tcW w:w="996" w:type="dxa"/>
          </w:tcPr>
          <w:p w14:paraId="5DFA35F4" w14:textId="0425F142" w:rsidR="009E3054" w:rsidRDefault="009E3054" w:rsidP="00611A44">
            <w:pPr>
              <w:pStyle w:val="08ArticleText"/>
              <w:rPr>
                <w:rFonts w:eastAsia="Calibri"/>
              </w:rPr>
            </w:pPr>
            <w:r>
              <w:rPr>
                <w:rFonts w:eastAsia="Calibri"/>
              </w:rPr>
              <w:t>60</w:t>
            </w:r>
          </w:p>
        </w:tc>
      </w:tr>
      <w:tr w:rsidR="009E3054" w14:paraId="304B0B85" w14:textId="77777777" w:rsidTr="00611A44">
        <w:tc>
          <w:tcPr>
            <w:tcW w:w="995" w:type="dxa"/>
          </w:tcPr>
          <w:p w14:paraId="0915FDFE" w14:textId="46396EFA" w:rsidR="009E3054" w:rsidRDefault="009E3054" w:rsidP="00611A44">
            <w:pPr>
              <w:pStyle w:val="08ArticleText"/>
              <w:rPr>
                <w:rFonts w:eastAsia="Calibri"/>
              </w:rPr>
            </w:pPr>
            <w:r>
              <w:rPr>
                <w:rFonts w:eastAsia="Calibri"/>
              </w:rPr>
              <w:t>4cm Peak 2</w:t>
            </w:r>
          </w:p>
        </w:tc>
        <w:tc>
          <w:tcPr>
            <w:tcW w:w="996" w:type="dxa"/>
          </w:tcPr>
          <w:p w14:paraId="2BBDA39C" w14:textId="1A362B93" w:rsidR="009E3054" w:rsidRDefault="009E3054" w:rsidP="00611A44">
            <w:pPr>
              <w:pStyle w:val="08ArticleText"/>
              <w:rPr>
                <w:rFonts w:eastAsia="Calibri"/>
              </w:rPr>
            </w:pPr>
            <w:r>
              <w:rPr>
                <w:rFonts w:eastAsia="Calibri"/>
              </w:rPr>
              <w:t>1020.33</w:t>
            </w:r>
          </w:p>
        </w:tc>
        <w:tc>
          <w:tcPr>
            <w:tcW w:w="996" w:type="dxa"/>
          </w:tcPr>
          <w:p w14:paraId="253A6EB4" w14:textId="09E3036E" w:rsidR="009E3054" w:rsidRDefault="009E3054" w:rsidP="00611A44">
            <w:pPr>
              <w:pStyle w:val="08ArticleText"/>
              <w:rPr>
                <w:rFonts w:eastAsia="Calibri"/>
              </w:rPr>
            </w:pPr>
            <w:r>
              <w:rPr>
                <w:rFonts w:eastAsia="Calibri"/>
              </w:rPr>
              <w:t>86 counts</w:t>
            </w:r>
          </w:p>
        </w:tc>
        <w:tc>
          <w:tcPr>
            <w:tcW w:w="996" w:type="dxa"/>
          </w:tcPr>
          <w:p w14:paraId="4DB5B51C" w14:textId="632E94C6" w:rsidR="009E3054" w:rsidRDefault="009E3054" w:rsidP="00611A44">
            <w:pPr>
              <w:pStyle w:val="08ArticleText"/>
              <w:rPr>
                <w:rFonts w:eastAsia="Calibri"/>
              </w:rPr>
            </w:pPr>
            <w:r>
              <w:rPr>
                <w:rFonts w:eastAsia="Calibri"/>
              </w:rPr>
              <w:t>254499</w:t>
            </w:r>
          </w:p>
        </w:tc>
        <w:tc>
          <w:tcPr>
            <w:tcW w:w="996" w:type="dxa"/>
          </w:tcPr>
          <w:p w14:paraId="4EF1E0D4" w14:textId="2D8123CC" w:rsidR="009E3054" w:rsidRDefault="009E3054" w:rsidP="00611A44">
            <w:pPr>
              <w:pStyle w:val="08ArticleText"/>
              <w:rPr>
                <w:rFonts w:eastAsia="Calibri"/>
              </w:rPr>
            </w:pPr>
            <w:r>
              <w:rPr>
                <w:rFonts w:eastAsia="Calibri"/>
              </w:rPr>
              <w:t>60</w:t>
            </w:r>
          </w:p>
        </w:tc>
      </w:tr>
      <w:tr w:rsidR="009E3054" w14:paraId="5BF84BE6" w14:textId="77777777" w:rsidTr="00611A44">
        <w:tc>
          <w:tcPr>
            <w:tcW w:w="995" w:type="dxa"/>
          </w:tcPr>
          <w:p w14:paraId="65FAC2C3" w14:textId="2B31BAF4" w:rsidR="009E3054" w:rsidRDefault="009E3054" w:rsidP="00611A44">
            <w:pPr>
              <w:pStyle w:val="08ArticleText"/>
              <w:rPr>
                <w:rFonts w:eastAsia="Calibri"/>
              </w:rPr>
            </w:pPr>
            <w:r>
              <w:rPr>
                <w:rFonts w:eastAsia="Calibri"/>
              </w:rPr>
              <w:t>Bipolar 4cm Peak 1</w:t>
            </w:r>
          </w:p>
        </w:tc>
        <w:tc>
          <w:tcPr>
            <w:tcW w:w="996" w:type="dxa"/>
          </w:tcPr>
          <w:p w14:paraId="600E98E4" w14:textId="0EA89387" w:rsidR="009E3054" w:rsidRDefault="009E3054" w:rsidP="00611A44">
            <w:pPr>
              <w:pStyle w:val="08ArticleText"/>
              <w:rPr>
                <w:rFonts w:eastAsia="Calibri"/>
              </w:rPr>
            </w:pPr>
            <w:r>
              <w:rPr>
                <w:rFonts w:eastAsia="Calibri"/>
              </w:rPr>
              <w:t>969.38</w:t>
            </w:r>
          </w:p>
        </w:tc>
        <w:tc>
          <w:tcPr>
            <w:tcW w:w="996" w:type="dxa"/>
          </w:tcPr>
          <w:p w14:paraId="2B0C4BCE" w14:textId="5C21A271" w:rsidR="009E3054" w:rsidRDefault="009E3054" w:rsidP="00611A44">
            <w:pPr>
              <w:pStyle w:val="08ArticleText"/>
              <w:rPr>
                <w:rFonts w:eastAsia="Calibri"/>
              </w:rPr>
            </w:pPr>
            <w:r>
              <w:rPr>
                <w:rFonts w:eastAsia="Calibri"/>
              </w:rPr>
              <w:t>75 counts</w:t>
            </w:r>
          </w:p>
        </w:tc>
        <w:tc>
          <w:tcPr>
            <w:tcW w:w="996" w:type="dxa"/>
          </w:tcPr>
          <w:p w14:paraId="11C4E3AC" w14:textId="0E80C834" w:rsidR="009E3054" w:rsidRDefault="009E3054" w:rsidP="00611A44">
            <w:pPr>
              <w:pStyle w:val="08ArticleText"/>
              <w:rPr>
                <w:rFonts w:eastAsia="Calibri"/>
              </w:rPr>
            </w:pPr>
            <w:r>
              <w:rPr>
                <w:rFonts w:eastAsia="Calibri"/>
              </w:rPr>
              <w:t>285222</w:t>
            </w:r>
          </w:p>
        </w:tc>
        <w:tc>
          <w:tcPr>
            <w:tcW w:w="996" w:type="dxa"/>
          </w:tcPr>
          <w:p w14:paraId="495EFC0D" w14:textId="609B9A19" w:rsidR="009E3054" w:rsidRDefault="009E3054" w:rsidP="00611A44">
            <w:pPr>
              <w:pStyle w:val="08ArticleText"/>
              <w:rPr>
                <w:rFonts w:eastAsia="Calibri"/>
              </w:rPr>
            </w:pPr>
            <w:r>
              <w:rPr>
                <w:rFonts w:eastAsia="Calibri"/>
              </w:rPr>
              <w:t>60</w:t>
            </w:r>
          </w:p>
        </w:tc>
      </w:tr>
      <w:tr w:rsidR="009E3054" w14:paraId="69B05A82" w14:textId="77777777" w:rsidTr="00611A44">
        <w:tc>
          <w:tcPr>
            <w:tcW w:w="995" w:type="dxa"/>
          </w:tcPr>
          <w:p w14:paraId="02EF4B22" w14:textId="41864A95" w:rsidR="009E3054" w:rsidRDefault="009E3054" w:rsidP="00611A44">
            <w:pPr>
              <w:pStyle w:val="08ArticleText"/>
              <w:rPr>
                <w:rFonts w:eastAsia="Calibri"/>
              </w:rPr>
            </w:pPr>
            <w:r>
              <w:rPr>
                <w:rFonts w:eastAsia="Calibri"/>
              </w:rPr>
              <w:t>Bipolar 4cm Peak 2</w:t>
            </w:r>
          </w:p>
        </w:tc>
        <w:tc>
          <w:tcPr>
            <w:tcW w:w="996" w:type="dxa"/>
          </w:tcPr>
          <w:p w14:paraId="312216AB" w14:textId="723A3731" w:rsidR="009E3054" w:rsidRDefault="009E3054" w:rsidP="00611A44">
            <w:pPr>
              <w:pStyle w:val="08ArticleText"/>
              <w:rPr>
                <w:rFonts w:eastAsia="Calibri"/>
              </w:rPr>
            </w:pPr>
            <w:r>
              <w:rPr>
                <w:rFonts w:eastAsia="Calibri"/>
              </w:rPr>
              <w:t>1106.73</w:t>
            </w:r>
          </w:p>
        </w:tc>
        <w:tc>
          <w:tcPr>
            <w:tcW w:w="996" w:type="dxa"/>
          </w:tcPr>
          <w:p w14:paraId="03CC6443" w14:textId="161B1DED" w:rsidR="009E3054" w:rsidRDefault="009E3054" w:rsidP="00611A44">
            <w:pPr>
              <w:pStyle w:val="08ArticleText"/>
              <w:rPr>
                <w:rFonts w:eastAsia="Calibri"/>
              </w:rPr>
            </w:pPr>
            <w:r>
              <w:rPr>
                <w:rFonts w:eastAsia="Calibri"/>
              </w:rPr>
              <w:t>89 counts</w:t>
            </w:r>
          </w:p>
        </w:tc>
        <w:tc>
          <w:tcPr>
            <w:tcW w:w="996" w:type="dxa"/>
          </w:tcPr>
          <w:p w14:paraId="532F030E" w14:textId="5CDF0CE3" w:rsidR="009E3054" w:rsidRDefault="009E3054" w:rsidP="00611A44">
            <w:pPr>
              <w:pStyle w:val="08ArticleText"/>
              <w:rPr>
                <w:rFonts w:eastAsia="Calibri"/>
              </w:rPr>
            </w:pPr>
            <w:r>
              <w:rPr>
                <w:rFonts w:eastAsia="Calibri"/>
              </w:rPr>
              <w:t>270493</w:t>
            </w:r>
          </w:p>
        </w:tc>
        <w:tc>
          <w:tcPr>
            <w:tcW w:w="996" w:type="dxa"/>
          </w:tcPr>
          <w:p w14:paraId="4D950A13" w14:textId="2917362C" w:rsidR="009E3054" w:rsidRDefault="009E3054" w:rsidP="00611A44">
            <w:pPr>
              <w:pStyle w:val="08ArticleText"/>
              <w:rPr>
                <w:rFonts w:eastAsia="Calibri"/>
              </w:rPr>
            </w:pPr>
            <w:r>
              <w:rPr>
                <w:rFonts w:eastAsia="Calibri"/>
              </w:rPr>
              <w:t>60</w:t>
            </w:r>
          </w:p>
        </w:tc>
      </w:tr>
      <w:tr w:rsidR="009E3054" w14:paraId="605ECC67" w14:textId="77777777" w:rsidTr="00611A44">
        <w:tc>
          <w:tcPr>
            <w:tcW w:w="995" w:type="dxa"/>
          </w:tcPr>
          <w:p w14:paraId="049933B0" w14:textId="44A21808" w:rsidR="009E3054" w:rsidRDefault="009E3054" w:rsidP="00611A44">
            <w:pPr>
              <w:pStyle w:val="08ArticleText"/>
              <w:rPr>
                <w:rFonts w:eastAsia="Calibri"/>
              </w:rPr>
            </w:pPr>
            <w:r>
              <w:rPr>
                <w:rFonts w:eastAsia="Calibri"/>
              </w:rPr>
              <w:t>Bipolar 0cm Peak 1</w:t>
            </w:r>
          </w:p>
        </w:tc>
        <w:tc>
          <w:tcPr>
            <w:tcW w:w="996" w:type="dxa"/>
          </w:tcPr>
          <w:p w14:paraId="04609B77" w14:textId="0E2CCA34" w:rsidR="009E3054" w:rsidRDefault="009E3054" w:rsidP="00611A44">
            <w:pPr>
              <w:pStyle w:val="08ArticleText"/>
              <w:rPr>
                <w:rFonts w:eastAsia="Calibri"/>
              </w:rPr>
            </w:pPr>
            <w:r>
              <w:rPr>
                <w:rFonts w:eastAsia="Calibri"/>
              </w:rPr>
              <w:t>951.92</w:t>
            </w:r>
          </w:p>
        </w:tc>
        <w:tc>
          <w:tcPr>
            <w:tcW w:w="996" w:type="dxa"/>
          </w:tcPr>
          <w:p w14:paraId="0938E45F" w14:textId="3C7AE554" w:rsidR="009E3054" w:rsidRDefault="009E3054" w:rsidP="00611A44">
            <w:pPr>
              <w:pStyle w:val="08ArticleText"/>
              <w:rPr>
                <w:rFonts w:eastAsia="Calibri"/>
              </w:rPr>
            </w:pPr>
            <w:r>
              <w:rPr>
                <w:rFonts w:eastAsia="Calibri"/>
              </w:rPr>
              <w:t>73 counts</w:t>
            </w:r>
          </w:p>
        </w:tc>
        <w:tc>
          <w:tcPr>
            <w:tcW w:w="996" w:type="dxa"/>
          </w:tcPr>
          <w:p w14:paraId="669DD691" w14:textId="25F4D4DC" w:rsidR="009E3054" w:rsidRDefault="009E3054" w:rsidP="00611A44">
            <w:pPr>
              <w:pStyle w:val="08ArticleText"/>
              <w:rPr>
                <w:rFonts w:eastAsia="Calibri"/>
              </w:rPr>
            </w:pPr>
            <w:r>
              <w:rPr>
                <w:rFonts w:eastAsia="Calibri"/>
              </w:rPr>
              <w:t>804021</w:t>
            </w:r>
          </w:p>
        </w:tc>
        <w:tc>
          <w:tcPr>
            <w:tcW w:w="996" w:type="dxa"/>
          </w:tcPr>
          <w:p w14:paraId="503D7282" w14:textId="2FFB2AE2" w:rsidR="009E3054" w:rsidRDefault="009E3054" w:rsidP="00611A44">
            <w:pPr>
              <w:pStyle w:val="08ArticleText"/>
              <w:rPr>
                <w:rFonts w:eastAsia="Calibri"/>
              </w:rPr>
            </w:pPr>
            <w:r>
              <w:rPr>
                <w:rFonts w:eastAsia="Calibri"/>
              </w:rPr>
              <w:t>60</w:t>
            </w:r>
          </w:p>
        </w:tc>
      </w:tr>
      <w:tr w:rsidR="009E3054" w14:paraId="7496B780" w14:textId="77777777" w:rsidTr="00611A44">
        <w:tc>
          <w:tcPr>
            <w:tcW w:w="995" w:type="dxa"/>
          </w:tcPr>
          <w:p w14:paraId="457A1328" w14:textId="5B79C0AD" w:rsidR="009E3054" w:rsidRDefault="009E3054" w:rsidP="00611A44">
            <w:pPr>
              <w:pStyle w:val="08ArticleText"/>
              <w:rPr>
                <w:rFonts w:eastAsia="Calibri"/>
              </w:rPr>
            </w:pPr>
            <w:r>
              <w:rPr>
                <w:rFonts w:eastAsia="Calibri"/>
              </w:rPr>
              <w:t>Bipolar 0cm Peak 2</w:t>
            </w:r>
          </w:p>
        </w:tc>
        <w:tc>
          <w:tcPr>
            <w:tcW w:w="996" w:type="dxa"/>
          </w:tcPr>
          <w:p w14:paraId="773DB002" w14:textId="40510D1B" w:rsidR="009E3054" w:rsidRDefault="009E3054" w:rsidP="00611A44">
            <w:pPr>
              <w:pStyle w:val="08ArticleText"/>
              <w:rPr>
                <w:rFonts w:eastAsia="Calibri"/>
              </w:rPr>
            </w:pPr>
            <w:r>
              <w:rPr>
                <w:rFonts w:eastAsia="Calibri"/>
              </w:rPr>
              <w:t>1090.77</w:t>
            </w:r>
          </w:p>
        </w:tc>
        <w:tc>
          <w:tcPr>
            <w:tcW w:w="996" w:type="dxa"/>
          </w:tcPr>
          <w:p w14:paraId="14962BB3" w14:textId="1DB99C4A" w:rsidR="009E3054" w:rsidRDefault="009E3054" w:rsidP="00611A44">
            <w:pPr>
              <w:pStyle w:val="08ArticleText"/>
              <w:rPr>
                <w:rFonts w:eastAsia="Calibri"/>
              </w:rPr>
            </w:pPr>
            <w:r>
              <w:rPr>
                <w:rFonts w:eastAsia="Calibri"/>
              </w:rPr>
              <w:t>86 counts</w:t>
            </w:r>
          </w:p>
        </w:tc>
        <w:tc>
          <w:tcPr>
            <w:tcW w:w="996" w:type="dxa"/>
          </w:tcPr>
          <w:p w14:paraId="601725F3" w14:textId="16979CEF" w:rsidR="009E3054" w:rsidRDefault="009E3054" w:rsidP="00611A44">
            <w:pPr>
              <w:pStyle w:val="08ArticleText"/>
              <w:rPr>
                <w:rFonts w:eastAsia="Calibri"/>
              </w:rPr>
            </w:pPr>
            <w:r>
              <w:rPr>
                <w:rFonts w:eastAsia="Calibri"/>
              </w:rPr>
              <w:t>755185</w:t>
            </w:r>
          </w:p>
        </w:tc>
        <w:tc>
          <w:tcPr>
            <w:tcW w:w="996" w:type="dxa"/>
          </w:tcPr>
          <w:p w14:paraId="7317D6C2" w14:textId="2F6BDF13" w:rsidR="009E3054" w:rsidRDefault="009E3054" w:rsidP="00611A44">
            <w:pPr>
              <w:pStyle w:val="08ArticleText"/>
              <w:rPr>
                <w:rFonts w:eastAsia="Calibri"/>
              </w:rPr>
            </w:pPr>
            <w:r>
              <w:rPr>
                <w:rFonts w:eastAsia="Calibri"/>
              </w:rPr>
              <w:t>60</w:t>
            </w:r>
          </w:p>
        </w:tc>
      </w:tr>
    </w:tbl>
    <w:p w14:paraId="6A04CEF9" w14:textId="77777777" w:rsidR="00611A44" w:rsidRPr="00611A44" w:rsidRDefault="00611A44" w:rsidP="00611A44">
      <w:pPr>
        <w:pStyle w:val="08ArticleText"/>
        <w:rPr>
          <w:rFonts w:eastAsia="Calibri"/>
        </w:rPr>
      </w:pPr>
    </w:p>
    <w:p w14:paraId="4C20A4FD" w14:textId="39484B8F" w:rsidR="00E93EA9" w:rsidRPr="00E93EA9" w:rsidRDefault="009E3054" w:rsidP="00E93EA9">
      <w:pPr>
        <w:pStyle w:val="05BHeading"/>
        <w:rPr>
          <w:rFonts w:ascii="Calibri" w:eastAsia="Calibri" w:hAnsi="Calibri" w:cs="Calibri"/>
          <w:sz w:val="20"/>
          <w:lang w:val="en-US"/>
        </w:rPr>
      </w:pPr>
      <w:r>
        <w:rPr>
          <w:rFonts w:ascii="Calibri" w:eastAsia="Calibri" w:hAnsi="Calibri" w:cs="Calibri"/>
          <w:sz w:val="20"/>
        </w:rPr>
        <w:t>B. Sodium Iodide Detector Results</w:t>
      </w:r>
    </w:p>
    <w:p w14:paraId="0AFD13D1" w14:textId="23CD780E" w:rsidR="00FB40DA" w:rsidRDefault="00E93EA9" w:rsidP="00600276">
      <w:pPr>
        <w:pStyle w:val="08ArticleText"/>
        <w:rPr>
          <w:bCs/>
          <w:sz w:val="20"/>
          <w:szCs w:val="20"/>
        </w:rPr>
      </w:pPr>
      <w:r w:rsidRPr="00534ED1">
        <w:rPr>
          <w:bCs/>
          <w:sz w:val="20"/>
          <w:szCs w:val="20"/>
          <w:lang w:val="en-US"/>
        </w:rPr>
        <w:tab/>
      </w:r>
      <w:r w:rsidR="00600276">
        <w:rPr>
          <w:bCs/>
          <w:sz w:val="20"/>
          <w:szCs w:val="20"/>
        </w:rPr>
        <w:t xml:space="preserve">Table I shows the large range of values gathered from the Multi-Channel Analyzer </w:t>
      </w:r>
      <w:r w:rsidR="00110188">
        <w:rPr>
          <w:bCs/>
          <w:sz w:val="20"/>
          <w:szCs w:val="20"/>
        </w:rPr>
        <w:t>through the Sodium Iodide Detector. A low Full Width Half Maximum value relates to radiation peaks with a higher resolution. As can clearly be seen from Table I, the bipolar pulses produced the best resolved peaks. As the order of magnitude of the peak count was maintained the bipolar pulse method returned relatively lower full width half maximum values. A better resolution allows for the energy band of the peak to be more accurately calculated.  Unipolar pulses could have possibly left charge on the capacitors resulting in errors for the pulses occurring one after the other.</w:t>
      </w:r>
    </w:p>
    <w:p w14:paraId="43B0520C" w14:textId="4411D62C" w:rsidR="00110188" w:rsidRDefault="005100E9" w:rsidP="00600276">
      <w:pPr>
        <w:pStyle w:val="08ArticleText"/>
        <w:rPr>
          <w:bCs/>
          <w:sz w:val="20"/>
          <w:szCs w:val="20"/>
        </w:rPr>
      </w:pPr>
      <w:r>
        <w:rPr>
          <w:bCs/>
          <w:sz w:val="20"/>
          <w:szCs w:val="20"/>
        </w:rPr>
        <w:tab/>
      </w:r>
      <w:r w:rsidR="00110188">
        <w:rPr>
          <w:bCs/>
          <w:sz w:val="20"/>
          <w:szCs w:val="20"/>
        </w:rPr>
        <w:t>Therefore as can be seen the Sodium Iodide detector yielded results of less than excellent calibre. For the Sodium Iodide detector to produce reliable results a large quantity of trials needs to be conducted over a larger amount of time. As can be se</w:t>
      </w:r>
      <w:r w:rsidR="00533F31">
        <w:rPr>
          <w:bCs/>
          <w:sz w:val="20"/>
          <w:szCs w:val="20"/>
        </w:rPr>
        <w:t xml:space="preserve">en the 5 seconds trial in Table </w:t>
      </w:r>
      <w:r w:rsidR="00110188">
        <w:rPr>
          <w:bCs/>
          <w:sz w:val="20"/>
          <w:szCs w:val="20"/>
        </w:rPr>
        <w:t xml:space="preserve">I produced </w:t>
      </w:r>
      <w:r>
        <w:rPr>
          <w:bCs/>
          <w:sz w:val="20"/>
          <w:szCs w:val="20"/>
        </w:rPr>
        <w:t xml:space="preserve">results of a very poor resolution. </w:t>
      </w:r>
    </w:p>
    <w:p w14:paraId="3E98F0EF" w14:textId="763CF8C0" w:rsidR="005100E9" w:rsidRDefault="005100E9" w:rsidP="00600276">
      <w:pPr>
        <w:pStyle w:val="08ArticleText"/>
        <w:rPr>
          <w:bCs/>
          <w:sz w:val="20"/>
          <w:szCs w:val="20"/>
        </w:rPr>
      </w:pPr>
      <w:r>
        <w:rPr>
          <w:bCs/>
          <w:sz w:val="20"/>
          <w:szCs w:val="20"/>
        </w:rPr>
        <w:tab/>
        <w:t>Another point worth mentioning is the differences found in resolution between the different distances at which the Cobalt-60 source was placed.  At 0 cm the resolution was not very good. At 2cm it was significantly better and at 4 cm the resolution had decreased again. It would make sense for the resolution to be better when the source was closer. For 0cm however, the source is saturating the detector at peak energy levels creating an element of significant error.</w:t>
      </w:r>
      <w:r w:rsidR="00D22679">
        <w:rPr>
          <w:bCs/>
          <w:sz w:val="20"/>
          <w:szCs w:val="20"/>
        </w:rPr>
        <w:t xml:space="preserve"> [6]</w:t>
      </w:r>
      <w:r w:rsidR="0047448E">
        <w:rPr>
          <w:bCs/>
          <w:sz w:val="20"/>
          <w:szCs w:val="20"/>
        </w:rPr>
        <w:t>[9]</w:t>
      </w:r>
    </w:p>
    <w:p w14:paraId="1EFEDB87" w14:textId="6D933368" w:rsidR="00FB40DA" w:rsidRDefault="00FB40DA" w:rsidP="00FB40DA">
      <w:pPr>
        <w:pStyle w:val="08ArticleText"/>
        <w:rPr>
          <w:bCs/>
          <w:sz w:val="20"/>
          <w:szCs w:val="20"/>
        </w:rPr>
      </w:pPr>
    </w:p>
    <w:p w14:paraId="08C7D9C1" w14:textId="25E3E0AA" w:rsidR="0082025A" w:rsidRPr="000F6521" w:rsidRDefault="0015695F" w:rsidP="0082025A">
      <w:pPr>
        <w:pStyle w:val="04AHeading"/>
        <w:rPr>
          <w:rFonts w:ascii="Arial" w:hAnsi="Arial" w:cs="Arial"/>
          <w:szCs w:val="22"/>
        </w:rPr>
      </w:pPr>
      <w:r w:rsidRPr="000F6521">
        <w:rPr>
          <w:rFonts w:ascii="Arial" w:eastAsia="Calibri" w:hAnsi="Arial" w:cs="Arial"/>
          <w:szCs w:val="22"/>
        </w:rPr>
        <w:t>I</w:t>
      </w:r>
      <w:r w:rsidR="003818A8" w:rsidRPr="000F6521">
        <w:rPr>
          <w:rFonts w:ascii="Arial" w:eastAsia="Calibri" w:hAnsi="Arial" w:cs="Arial"/>
          <w:szCs w:val="22"/>
        </w:rPr>
        <w:t>V.</w:t>
      </w:r>
      <w:r w:rsidR="0082025A" w:rsidRPr="000F6521">
        <w:rPr>
          <w:rFonts w:ascii="Arial" w:hAnsi="Arial" w:cs="Arial"/>
          <w:szCs w:val="22"/>
        </w:rPr>
        <w:t xml:space="preserve"> </w:t>
      </w:r>
      <w:r w:rsidR="000F6521" w:rsidRPr="000F6521">
        <w:rPr>
          <w:rFonts w:ascii="Arial" w:hAnsi="Arial" w:cs="Arial"/>
          <w:szCs w:val="22"/>
        </w:rPr>
        <w:t xml:space="preserve">SPECTRUM ANALYSIS WITH A </w:t>
      </w:r>
      <w:r w:rsidR="000F6521" w:rsidRPr="000F6521">
        <w:rPr>
          <w:rFonts w:ascii="Arial" w:eastAsia="Calibri" w:hAnsi="Arial" w:cs="Arial"/>
          <w:caps/>
          <w:szCs w:val="22"/>
        </w:rPr>
        <w:t>GERMANIUM DETECTOR</w:t>
      </w:r>
    </w:p>
    <w:p w14:paraId="22C5FE73" w14:textId="77777777" w:rsidR="00A968BC" w:rsidRDefault="005564DD" w:rsidP="005100E9">
      <w:pPr>
        <w:pStyle w:val="08ArticleText"/>
        <w:rPr>
          <w:sz w:val="20"/>
          <w:szCs w:val="20"/>
        </w:rPr>
      </w:pPr>
      <w:r>
        <w:rPr>
          <w:sz w:val="20"/>
          <w:szCs w:val="20"/>
        </w:rPr>
        <w:tab/>
      </w:r>
      <w:r w:rsidR="00D22679">
        <w:rPr>
          <w:sz w:val="20"/>
          <w:szCs w:val="20"/>
        </w:rPr>
        <w:t>Semiconductor detectors like the Germanium Detector</w:t>
      </w:r>
      <w:r w:rsidR="00A968BC">
        <w:rPr>
          <w:sz w:val="20"/>
          <w:szCs w:val="20"/>
        </w:rPr>
        <w:t xml:space="preserve"> operate by knowing that the incident gamma ray will enable an electron-hole pair to be created in PN junction of the semiconductor.  By applying a high biased voltage the electrons that have been freed will move to the P or the N side where they will be detected. </w:t>
      </w:r>
    </w:p>
    <w:p w14:paraId="689C5ABA" w14:textId="512F47CF" w:rsidR="005100E9" w:rsidRDefault="00A968BC" w:rsidP="005100E9">
      <w:pPr>
        <w:pStyle w:val="08ArticleText"/>
        <w:rPr>
          <w:sz w:val="20"/>
          <w:szCs w:val="20"/>
        </w:rPr>
      </w:pPr>
      <w:r>
        <w:rPr>
          <w:sz w:val="20"/>
          <w:szCs w:val="20"/>
        </w:rPr>
        <w:tab/>
        <w:t xml:space="preserve">The Germanium Detector is much more efficient at returning a much better resolution.  While being more expensive the Germanium Detector due to their liquid nitrogen cooling system they have a much lower formation energy per electron whole pair in comparison with the Scintillation detector. </w:t>
      </w:r>
    </w:p>
    <w:p w14:paraId="1DE2B9A0" w14:textId="7B3BB97E" w:rsidR="00A968BC" w:rsidRDefault="00A968BC" w:rsidP="005100E9">
      <w:pPr>
        <w:pStyle w:val="08ArticleText"/>
        <w:rPr>
          <w:sz w:val="20"/>
          <w:szCs w:val="20"/>
        </w:rPr>
      </w:pPr>
      <w:r>
        <w:rPr>
          <w:sz w:val="20"/>
          <w:szCs w:val="20"/>
        </w:rPr>
        <w:tab/>
        <w:t xml:space="preserve">Another key </w:t>
      </w:r>
      <w:r w:rsidR="00D509B0">
        <w:rPr>
          <w:sz w:val="20"/>
          <w:szCs w:val="20"/>
        </w:rPr>
        <w:t>factor</w:t>
      </w:r>
      <w:r>
        <w:rPr>
          <w:sz w:val="20"/>
          <w:szCs w:val="20"/>
        </w:rPr>
        <w:t xml:space="preserve"> is that Germanium Detectors have little to no dead time. Dead time is the delay between the detection and the signal being fully processed. </w:t>
      </w:r>
    </w:p>
    <w:p w14:paraId="03E99BC1" w14:textId="2A36C531" w:rsidR="00EB402C" w:rsidRDefault="00A968BC" w:rsidP="00EB402C">
      <w:pPr>
        <w:pStyle w:val="08ArticleText"/>
        <w:rPr>
          <w:sz w:val="20"/>
          <w:szCs w:val="20"/>
        </w:rPr>
      </w:pPr>
      <w:r>
        <w:rPr>
          <w:sz w:val="20"/>
          <w:szCs w:val="20"/>
        </w:rPr>
        <w:tab/>
        <w:t>The Germanium Detector was chosen for the calibration of a curve from gathering the spectrums of Cobalt-60 and Cobalt-57. The calibrated curve was then used to analyze the unknown sample and conclude on its nature</w:t>
      </w:r>
      <w:r w:rsidR="009765CF" w:rsidRPr="00A93C23">
        <w:rPr>
          <w:rFonts w:ascii="Arial" w:hAnsi="Arial" w:cs="Arial"/>
          <w:color w:val="FF0000"/>
          <w:sz w:val="24"/>
          <w:szCs w:val="24"/>
          <w:vertAlign w:val="superscript"/>
        </w:rPr>
        <w:t>6,7</w:t>
      </w:r>
      <w:r w:rsidRPr="009765CF">
        <w:rPr>
          <w:sz w:val="20"/>
          <w:szCs w:val="20"/>
        </w:rPr>
        <w:t>.</w:t>
      </w:r>
      <w:r w:rsidR="009152EC" w:rsidRPr="009765CF">
        <w:rPr>
          <w:sz w:val="20"/>
          <w:szCs w:val="20"/>
        </w:rPr>
        <w:t xml:space="preserve"> </w:t>
      </w:r>
    </w:p>
    <w:p w14:paraId="6D6229FA" w14:textId="77777777" w:rsidR="009152EC" w:rsidRDefault="009152EC" w:rsidP="009152EC">
      <w:pPr>
        <w:pStyle w:val="G1aFigureImage"/>
      </w:pPr>
    </w:p>
    <w:p w14:paraId="69F14CE3" w14:textId="77777777" w:rsidR="009152EC" w:rsidRDefault="009152EC" w:rsidP="009152EC">
      <w:pPr>
        <w:pStyle w:val="G1aFigureImage"/>
      </w:pPr>
    </w:p>
    <w:p w14:paraId="29159057" w14:textId="77777777" w:rsidR="003818A8" w:rsidRDefault="003818A8" w:rsidP="003818A8">
      <w:pPr>
        <w:pStyle w:val="G1bFigureCaption"/>
      </w:pPr>
    </w:p>
    <w:p w14:paraId="47D660F9" w14:textId="77777777" w:rsidR="003818A8" w:rsidRDefault="003818A8" w:rsidP="003818A8">
      <w:pPr>
        <w:pStyle w:val="08ArticleText"/>
      </w:pPr>
    </w:p>
    <w:p w14:paraId="16DDA86A" w14:textId="77777777" w:rsidR="003818A8" w:rsidRDefault="003818A8" w:rsidP="003818A8">
      <w:pPr>
        <w:pStyle w:val="08ArticleText"/>
      </w:pPr>
    </w:p>
    <w:p w14:paraId="37DC3FB1" w14:textId="13FADA20" w:rsidR="003818A8" w:rsidRDefault="003818A8" w:rsidP="003818A8">
      <w:pPr>
        <w:pStyle w:val="08ArticleText"/>
      </w:pPr>
    </w:p>
    <w:p w14:paraId="67B14858" w14:textId="77777777" w:rsidR="009152EC" w:rsidRDefault="009152EC" w:rsidP="00000CD4">
      <w:pPr>
        <w:pStyle w:val="05BHeading"/>
        <w:rPr>
          <w:rFonts w:ascii="Calibri" w:eastAsia="Calibri" w:hAnsi="Calibri" w:cs="Calibri"/>
          <w:sz w:val="20"/>
        </w:rPr>
        <w:sectPr w:rsidR="009152EC" w:rsidSect="002B58D0">
          <w:headerReference w:type="even" r:id="rId18"/>
          <w:headerReference w:type="default" r:id="rId19"/>
          <w:endnotePr>
            <w:numFmt w:val="decimal"/>
          </w:endnotePr>
          <w:type w:val="continuous"/>
          <w:pgSz w:w="11907" w:h="15593" w:code="119"/>
          <w:pgMar w:top="885" w:right="907" w:bottom="1021" w:left="1077" w:header="381" w:footer="624" w:gutter="0"/>
          <w:lnNumType w:countBy="5" w:distance="57"/>
          <w:cols w:num="2" w:space="397"/>
          <w:titlePg/>
          <w:docGrid w:linePitch="360"/>
        </w:sectPr>
      </w:pPr>
    </w:p>
    <w:p w14:paraId="78127CDF" w14:textId="54F06881" w:rsidR="006B2139" w:rsidRDefault="006B2139" w:rsidP="000B7DD9">
      <w:pPr>
        <w:pStyle w:val="G1aFigureImage"/>
        <w:rPr>
          <w:rFonts w:eastAsia="Calibri"/>
        </w:rPr>
        <w:sectPr w:rsidR="006B2139" w:rsidSect="008603BF">
          <w:endnotePr>
            <w:numFmt w:val="decimal"/>
          </w:endnotePr>
          <w:type w:val="continuous"/>
          <w:pgSz w:w="11907" w:h="15593" w:code="119"/>
          <w:pgMar w:top="885" w:right="907" w:bottom="1021" w:left="1077" w:header="381" w:footer="624" w:gutter="0"/>
          <w:lnNumType w:countBy="5" w:distance="57"/>
          <w:cols w:num="2" w:space="397"/>
          <w:titlePg/>
          <w:docGrid w:linePitch="360"/>
        </w:sectPr>
      </w:pPr>
    </w:p>
    <w:p w14:paraId="5F6CF4B7" w14:textId="77777777" w:rsidR="00533F31" w:rsidRDefault="00533F31" w:rsidP="00000CD4">
      <w:pPr>
        <w:pStyle w:val="05BHeading"/>
        <w:rPr>
          <w:rFonts w:eastAsia="Calibri"/>
          <w:color w:val="FF0000"/>
          <w:sz w:val="20"/>
        </w:rPr>
      </w:pPr>
    </w:p>
    <w:p w14:paraId="60ADA555" w14:textId="77777777" w:rsidR="00533F31" w:rsidRDefault="00533F31" w:rsidP="00000CD4">
      <w:pPr>
        <w:pStyle w:val="05BHeading"/>
        <w:rPr>
          <w:rFonts w:eastAsia="Calibri"/>
          <w:color w:val="FF0000"/>
          <w:sz w:val="20"/>
        </w:rPr>
      </w:pPr>
    </w:p>
    <w:p w14:paraId="77FBD733" w14:textId="77777777" w:rsidR="00533F31" w:rsidRDefault="00533F31" w:rsidP="00000CD4">
      <w:pPr>
        <w:pStyle w:val="05BHeading"/>
        <w:rPr>
          <w:rFonts w:eastAsia="Calibri"/>
          <w:color w:val="FF0000"/>
          <w:sz w:val="20"/>
        </w:rPr>
      </w:pPr>
    </w:p>
    <w:p w14:paraId="0AA5D93F" w14:textId="77777777" w:rsidR="00533F31" w:rsidRDefault="00533F31" w:rsidP="00000CD4">
      <w:pPr>
        <w:pStyle w:val="05BHeading"/>
        <w:rPr>
          <w:rFonts w:eastAsia="Calibri"/>
          <w:color w:val="FF0000"/>
          <w:sz w:val="20"/>
        </w:rPr>
      </w:pPr>
    </w:p>
    <w:p w14:paraId="6FFB75AE" w14:textId="77777777" w:rsidR="00533F31" w:rsidRDefault="00533F31" w:rsidP="00533F31">
      <w:pPr>
        <w:pStyle w:val="05BHeading"/>
        <w:ind w:left="142"/>
        <w:rPr>
          <w:rFonts w:eastAsia="Calibri"/>
          <w:color w:val="FF0000"/>
          <w:sz w:val="20"/>
        </w:rPr>
      </w:pPr>
    </w:p>
    <w:p w14:paraId="64D73AB5" w14:textId="77777777" w:rsidR="00533F31" w:rsidRDefault="00533F31" w:rsidP="00000CD4">
      <w:pPr>
        <w:pStyle w:val="05BHeading"/>
        <w:rPr>
          <w:rFonts w:eastAsia="Calibri"/>
          <w:color w:val="FF0000"/>
          <w:sz w:val="20"/>
        </w:rPr>
      </w:pPr>
    </w:p>
    <w:p w14:paraId="2FF4176F" w14:textId="77777777" w:rsidR="00533F31" w:rsidRDefault="00533F31" w:rsidP="00000CD4">
      <w:pPr>
        <w:pStyle w:val="05BHeading"/>
        <w:rPr>
          <w:rFonts w:eastAsia="Calibri"/>
          <w:color w:val="FF0000"/>
          <w:sz w:val="20"/>
        </w:rPr>
      </w:pPr>
    </w:p>
    <w:p w14:paraId="0D80DA19" w14:textId="77777777" w:rsidR="00533F31" w:rsidRDefault="00533F31" w:rsidP="00000CD4">
      <w:pPr>
        <w:pStyle w:val="05BHeading"/>
        <w:rPr>
          <w:rFonts w:eastAsia="Calibri"/>
          <w:color w:val="FF0000"/>
          <w:sz w:val="20"/>
        </w:rPr>
      </w:pPr>
    </w:p>
    <w:p w14:paraId="1035C2BA" w14:textId="77777777" w:rsidR="00533F31" w:rsidRDefault="00533F31" w:rsidP="00000CD4">
      <w:pPr>
        <w:pStyle w:val="05BHeading"/>
        <w:rPr>
          <w:rFonts w:eastAsia="Calibri"/>
          <w:color w:val="FF0000"/>
          <w:sz w:val="20"/>
        </w:rPr>
      </w:pPr>
    </w:p>
    <w:p w14:paraId="3A52F873" w14:textId="77777777" w:rsidR="00533F31" w:rsidRDefault="00533F31" w:rsidP="00000CD4">
      <w:pPr>
        <w:pStyle w:val="05BHeading"/>
        <w:rPr>
          <w:rFonts w:eastAsia="Calibri"/>
          <w:color w:val="FF0000"/>
          <w:sz w:val="20"/>
        </w:rPr>
      </w:pPr>
    </w:p>
    <w:p w14:paraId="049ABBD5" w14:textId="77777777" w:rsidR="00533F31" w:rsidRDefault="00533F31" w:rsidP="00000CD4">
      <w:pPr>
        <w:pStyle w:val="05BHeading"/>
        <w:rPr>
          <w:rFonts w:eastAsia="Calibri"/>
          <w:color w:val="FF0000"/>
          <w:sz w:val="20"/>
        </w:rPr>
      </w:pPr>
    </w:p>
    <w:p w14:paraId="688A3D14" w14:textId="77777777" w:rsidR="00533F31" w:rsidRDefault="00533F31" w:rsidP="00000CD4">
      <w:pPr>
        <w:pStyle w:val="05BHeading"/>
        <w:rPr>
          <w:rFonts w:eastAsia="Calibri"/>
          <w:color w:val="FF0000"/>
          <w:sz w:val="20"/>
        </w:rPr>
      </w:pPr>
    </w:p>
    <w:p w14:paraId="64D81CEF" w14:textId="57658B2C" w:rsidR="00EE6B0F" w:rsidRPr="00533F31" w:rsidRDefault="00533F31" w:rsidP="00000CD4">
      <w:pPr>
        <w:pStyle w:val="05BHeading"/>
        <w:rPr>
          <w:rFonts w:eastAsia="Calibri"/>
          <w:color w:val="FF0000"/>
          <w:sz w:val="20"/>
        </w:rPr>
      </w:pPr>
      <w:r>
        <w:rPr>
          <w:rFonts w:eastAsia="Calibri"/>
          <w:noProof/>
          <w:lang w:val="en-US" w:eastAsia="en-US"/>
        </w:rPr>
        <w:drawing>
          <wp:anchor distT="0" distB="0" distL="114300" distR="114300" simplePos="0" relativeHeight="251663360" behindDoc="0" locked="0" layoutInCell="1" allowOverlap="1" wp14:anchorId="2A62702B" wp14:editId="51A73DE0">
            <wp:simplePos x="0" y="0"/>
            <wp:positionH relativeFrom="column">
              <wp:posOffset>3352800</wp:posOffset>
            </wp:positionH>
            <wp:positionV relativeFrom="paragraph">
              <wp:posOffset>0</wp:posOffset>
            </wp:positionV>
            <wp:extent cx="2895600" cy="1900555"/>
            <wp:effectExtent l="0" t="0" r="0" b="444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MANGdpi.png"/>
                    <pic:cNvPicPr/>
                  </pic:nvPicPr>
                  <pic:blipFill>
                    <a:blip r:embed="rId20">
                      <a:extLst>
                        <a:ext uri="{28A0092B-C50C-407E-A947-70E740481C1C}">
                          <a14:useLocalDpi xmlns:a14="http://schemas.microsoft.com/office/drawing/2010/main" val="0"/>
                        </a:ext>
                      </a:extLst>
                    </a:blip>
                    <a:stretch>
                      <a:fillRect/>
                    </a:stretch>
                  </pic:blipFill>
                  <pic:spPr>
                    <a:xfrm>
                      <a:off x="0" y="0"/>
                      <a:ext cx="2895600" cy="1900555"/>
                    </a:xfrm>
                    <a:prstGeom prst="rect">
                      <a:avLst/>
                    </a:prstGeom>
                  </pic:spPr>
                </pic:pic>
              </a:graphicData>
            </a:graphic>
            <wp14:sizeRelH relativeFrom="page">
              <wp14:pctWidth>0</wp14:pctWidth>
            </wp14:sizeRelH>
            <wp14:sizeRelV relativeFrom="page">
              <wp14:pctHeight>0</wp14:pctHeight>
            </wp14:sizeRelV>
          </wp:anchor>
        </w:drawing>
      </w:r>
      <w:r w:rsidRPr="00E66212">
        <w:rPr>
          <w:rFonts w:eastAsia="Calibri"/>
          <w:b w:val="0"/>
          <w:noProof/>
          <w:color w:val="FF0000"/>
          <w:sz w:val="20"/>
          <w:szCs w:val="20"/>
          <w:lang w:val="en-US" w:eastAsia="en-US"/>
        </w:rPr>
        <w:drawing>
          <wp:anchor distT="0" distB="0" distL="114300" distR="114300" simplePos="0" relativeHeight="251665408" behindDoc="0" locked="0" layoutInCell="1" allowOverlap="1" wp14:anchorId="41E0C247" wp14:editId="5D3E410B">
            <wp:simplePos x="0" y="0"/>
            <wp:positionH relativeFrom="column">
              <wp:posOffset>228600</wp:posOffset>
            </wp:positionH>
            <wp:positionV relativeFrom="paragraph">
              <wp:posOffset>2057400</wp:posOffset>
            </wp:positionV>
            <wp:extent cx="2456180" cy="1724660"/>
            <wp:effectExtent l="0" t="0" r="7620" b="254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jpg"/>
                    <pic:cNvPicPr/>
                  </pic:nvPicPr>
                  <pic:blipFill>
                    <a:blip r:embed="rId21">
                      <a:extLst>
                        <a:ext uri="{28A0092B-C50C-407E-A947-70E740481C1C}">
                          <a14:useLocalDpi xmlns:a14="http://schemas.microsoft.com/office/drawing/2010/main" val="0"/>
                        </a:ext>
                      </a:extLst>
                    </a:blip>
                    <a:stretch>
                      <a:fillRect/>
                    </a:stretch>
                  </pic:blipFill>
                  <pic:spPr>
                    <a:xfrm>
                      <a:off x="0" y="0"/>
                      <a:ext cx="2456180" cy="172466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4384" behindDoc="0" locked="0" layoutInCell="1" allowOverlap="1" wp14:anchorId="67EA0C4F" wp14:editId="226DE037">
            <wp:simplePos x="0" y="0"/>
            <wp:positionH relativeFrom="column">
              <wp:posOffset>228600</wp:posOffset>
            </wp:positionH>
            <wp:positionV relativeFrom="paragraph">
              <wp:posOffset>0</wp:posOffset>
            </wp:positionV>
            <wp:extent cx="2456180" cy="1718945"/>
            <wp:effectExtent l="0" t="0" r="7620" b="82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jpg"/>
                    <pic:cNvPicPr/>
                  </pic:nvPicPr>
                  <pic:blipFill>
                    <a:blip r:embed="rId22">
                      <a:extLst>
                        <a:ext uri="{28A0092B-C50C-407E-A947-70E740481C1C}">
                          <a14:useLocalDpi xmlns:a14="http://schemas.microsoft.com/office/drawing/2010/main" val="0"/>
                        </a:ext>
                      </a:extLst>
                    </a:blip>
                    <a:stretch>
                      <a:fillRect/>
                    </a:stretch>
                  </pic:blipFill>
                  <pic:spPr>
                    <a:xfrm>
                      <a:off x="0" y="0"/>
                      <a:ext cx="2456180" cy="1718945"/>
                    </a:xfrm>
                    <a:prstGeom prst="rect">
                      <a:avLst/>
                    </a:prstGeom>
                  </pic:spPr>
                </pic:pic>
              </a:graphicData>
            </a:graphic>
            <wp14:sizeRelH relativeFrom="page">
              <wp14:pctWidth>0</wp14:pctWidth>
            </wp14:sizeRelH>
            <wp14:sizeRelV relativeFrom="page">
              <wp14:pctHeight>0</wp14:pctHeight>
            </wp14:sizeRelV>
          </wp:anchor>
        </w:drawing>
      </w:r>
      <w:r w:rsidR="00E66212" w:rsidRPr="00E66212">
        <w:rPr>
          <w:rFonts w:eastAsia="Calibri"/>
          <w:color w:val="FF0000"/>
          <w:sz w:val="20"/>
        </w:rPr>
        <w:t xml:space="preserve">FIG. </w:t>
      </w:r>
      <w:r>
        <w:rPr>
          <w:rFonts w:eastAsia="Calibri"/>
          <w:color w:val="FF0000"/>
          <w:sz w:val="20"/>
        </w:rPr>
        <w:t>4.</w:t>
      </w:r>
      <w:r w:rsidR="008603BF" w:rsidRPr="008603BF">
        <w:rPr>
          <w:rFonts w:eastAsia="Calibri"/>
          <w:b w:val="0"/>
          <w:sz w:val="20"/>
        </w:rPr>
        <w:t xml:space="preserve"> Measured spectrum of a Cobalt-60 source with the Germanium detector</w:t>
      </w:r>
    </w:p>
    <w:p w14:paraId="269A3281" w14:textId="3C7678BB" w:rsidR="008603BF" w:rsidRPr="008603BF" w:rsidRDefault="008603BF" w:rsidP="008603BF">
      <w:pPr>
        <w:pStyle w:val="08ArticleText"/>
        <w:rPr>
          <w:rFonts w:eastAsia="Calibri"/>
          <w:sz w:val="20"/>
          <w:szCs w:val="20"/>
        </w:rPr>
      </w:pPr>
      <w:r w:rsidRPr="00E66212">
        <w:rPr>
          <w:rFonts w:eastAsia="Calibri"/>
          <w:b/>
          <w:color w:val="FF0000"/>
          <w:sz w:val="20"/>
          <w:szCs w:val="20"/>
        </w:rPr>
        <w:t>FIG</w:t>
      </w:r>
      <w:r w:rsidR="00E66212" w:rsidRPr="00E66212">
        <w:rPr>
          <w:rFonts w:eastAsia="Calibri"/>
          <w:b/>
          <w:color w:val="FF0000"/>
          <w:sz w:val="20"/>
          <w:szCs w:val="20"/>
        </w:rPr>
        <w:t>.</w:t>
      </w:r>
      <w:r w:rsidRPr="00E66212">
        <w:rPr>
          <w:rFonts w:eastAsia="Calibri"/>
          <w:b/>
          <w:color w:val="FF0000"/>
          <w:sz w:val="20"/>
          <w:szCs w:val="20"/>
        </w:rPr>
        <w:t xml:space="preserve"> </w:t>
      </w:r>
      <w:r w:rsidR="00533F31">
        <w:rPr>
          <w:rFonts w:eastAsia="Calibri"/>
          <w:b/>
          <w:color w:val="FF0000"/>
          <w:sz w:val="20"/>
          <w:szCs w:val="20"/>
        </w:rPr>
        <w:t>5</w:t>
      </w:r>
      <w:r w:rsidR="00E66212">
        <w:rPr>
          <w:rFonts w:eastAsia="Calibri"/>
          <w:b/>
          <w:sz w:val="20"/>
          <w:szCs w:val="20"/>
        </w:rPr>
        <w:t>.</w:t>
      </w:r>
      <w:r w:rsidRPr="008603BF">
        <w:rPr>
          <w:rFonts w:eastAsia="Calibri"/>
          <w:sz w:val="20"/>
          <w:szCs w:val="20"/>
        </w:rPr>
        <w:t xml:space="preserve"> Measured spectrum of a Cobalt-57 source with the Germanium detector</w:t>
      </w:r>
    </w:p>
    <w:p w14:paraId="49C409CA" w14:textId="1313EE8C" w:rsidR="008603BF" w:rsidRDefault="00533F31" w:rsidP="000B7DD9">
      <w:pPr>
        <w:pStyle w:val="05BHeading"/>
        <w:rPr>
          <w:rFonts w:eastAsia="Calibri"/>
          <w:b w:val="0"/>
          <w:sz w:val="20"/>
        </w:rPr>
      </w:pPr>
      <w:r>
        <w:rPr>
          <w:rFonts w:ascii="Calibri" w:eastAsia="Calibri" w:hAnsi="Calibri" w:cs="Calibri"/>
          <w:noProof/>
          <w:sz w:val="20"/>
          <w:lang w:val="en-US" w:eastAsia="en-US"/>
        </w:rPr>
        <w:drawing>
          <wp:anchor distT="0" distB="0" distL="114300" distR="114300" simplePos="0" relativeHeight="251666432" behindDoc="0" locked="0" layoutInCell="1" allowOverlap="1" wp14:anchorId="51FF2550" wp14:editId="418ECB40">
            <wp:simplePos x="0" y="0"/>
            <wp:positionH relativeFrom="column">
              <wp:posOffset>228600</wp:posOffset>
            </wp:positionH>
            <wp:positionV relativeFrom="paragraph">
              <wp:posOffset>38100</wp:posOffset>
            </wp:positionV>
            <wp:extent cx="2590800" cy="1824990"/>
            <wp:effectExtent l="0" t="0" r="0" b="381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7.jpg"/>
                    <pic:cNvPicPr/>
                  </pic:nvPicPr>
                  <pic:blipFill>
                    <a:blip r:embed="rId23">
                      <a:extLst>
                        <a:ext uri="{28A0092B-C50C-407E-A947-70E740481C1C}">
                          <a14:useLocalDpi xmlns:a14="http://schemas.microsoft.com/office/drawing/2010/main" val="0"/>
                        </a:ext>
                      </a:extLst>
                    </a:blip>
                    <a:stretch>
                      <a:fillRect/>
                    </a:stretch>
                  </pic:blipFill>
                  <pic:spPr>
                    <a:xfrm>
                      <a:off x="0" y="0"/>
                      <a:ext cx="2590800" cy="1824990"/>
                    </a:xfrm>
                    <a:prstGeom prst="rect">
                      <a:avLst/>
                    </a:prstGeom>
                  </pic:spPr>
                </pic:pic>
              </a:graphicData>
            </a:graphic>
            <wp14:sizeRelH relativeFrom="page">
              <wp14:pctWidth>0</wp14:pctWidth>
            </wp14:sizeRelH>
            <wp14:sizeRelV relativeFrom="page">
              <wp14:pctHeight>0</wp14:pctHeight>
            </wp14:sizeRelV>
          </wp:anchor>
        </w:drawing>
      </w:r>
      <w:r w:rsidR="008603BF" w:rsidRPr="00E66212">
        <w:rPr>
          <w:rFonts w:eastAsia="Calibri"/>
          <w:color w:val="FF0000"/>
          <w:sz w:val="20"/>
        </w:rPr>
        <w:t>FIG</w:t>
      </w:r>
      <w:r w:rsidR="00E66212" w:rsidRPr="00E66212">
        <w:rPr>
          <w:rFonts w:eastAsia="Calibri"/>
          <w:color w:val="FF0000"/>
          <w:sz w:val="20"/>
        </w:rPr>
        <w:t>.</w:t>
      </w:r>
      <w:r>
        <w:rPr>
          <w:rFonts w:eastAsia="Calibri"/>
          <w:color w:val="FF0000"/>
          <w:sz w:val="20"/>
        </w:rPr>
        <w:t xml:space="preserve"> 6</w:t>
      </w:r>
      <w:r w:rsidR="00E66212" w:rsidRPr="00E66212">
        <w:rPr>
          <w:rFonts w:eastAsia="Calibri"/>
          <w:color w:val="FF0000"/>
          <w:sz w:val="20"/>
        </w:rPr>
        <w:t>.</w:t>
      </w:r>
      <w:r w:rsidR="008603BF">
        <w:rPr>
          <w:rFonts w:eastAsia="Calibri"/>
          <w:b w:val="0"/>
          <w:sz w:val="20"/>
        </w:rPr>
        <w:t xml:space="preserve"> Measured spectrum of a unknown</w:t>
      </w:r>
      <w:r w:rsidR="008603BF" w:rsidRPr="008603BF">
        <w:rPr>
          <w:rFonts w:eastAsia="Calibri"/>
          <w:b w:val="0"/>
          <w:sz w:val="20"/>
        </w:rPr>
        <w:t xml:space="preserve"> source with the Germanium detec</w:t>
      </w:r>
      <w:r w:rsidR="008603BF">
        <w:rPr>
          <w:rFonts w:eastAsia="Calibri"/>
          <w:b w:val="0"/>
          <w:sz w:val="20"/>
        </w:rPr>
        <w:t>tor</w:t>
      </w:r>
    </w:p>
    <w:p w14:paraId="025302D3" w14:textId="77777777" w:rsidR="000B7DD9" w:rsidRPr="000B7DD9" w:rsidRDefault="000B7DD9" w:rsidP="000B7DD9">
      <w:pPr>
        <w:pStyle w:val="08ArticleText"/>
        <w:rPr>
          <w:rFonts w:eastAsia="Calibri"/>
        </w:rPr>
      </w:pPr>
    </w:p>
    <w:p w14:paraId="00757566" w14:textId="137ECCB7" w:rsidR="008603BF" w:rsidRPr="008603BF" w:rsidRDefault="008603BF" w:rsidP="008603BF">
      <w:pPr>
        <w:pStyle w:val="08ArticleText"/>
        <w:rPr>
          <w:rFonts w:eastAsia="Calibri"/>
        </w:rPr>
      </w:pPr>
      <w:r>
        <w:rPr>
          <w:rFonts w:eastAsia="Calibri"/>
        </w:rPr>
        <w:t xml:space="preserve">Table II Data collected from the </w:t>
      </w:r>
      <w:r w:rsidR="000B7DD9">
        <w:rPr>
          <w:rFonts w:eastAsia="Calibri"/>
        </w:rPr>
        <w:t>Germanium Detector Spectra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981"/>
        <w:gridCol w:w="1131"/>
        <w:gridCol w:w="874"/>
        <w:gridCol w:w="815"/>
      </w:tblGrid>
      <w:tr w:rsidR="00533F31" w14:paraId="37CB8F21" w14:textId="77777777" w:rsidTr="00533F31">
        <w:tc>
          <w:tcPr>
            <w:tcW w:w="1266" w:type="dxa"/>
          </w:tcPr>
          <w:p w14:paraId="4854DCA1" w14:textId="77777777" w:rsidR="00533F31" w:rsidRDefault="00533F31" w:rsidP="00533F31">
            <w:pPr>
              <w:pStyle w:val="05BHeading"/>
              <w:rPr>
                <w:rFonts w:ascii="Calibri" w:eastAsia="Calibri" w:hAnsi="Calibri" w:cs="Calibri"/>
                <w:sz w:val="20"/>
              </w:rPr>
            </w:pPr>
            <w:r>
              <w:rPr>
                <w:rFonts w:ascii="Calibri" w:eastAsia="Calibri" w:hAnsi="Calibri" w:cs="Calibri"/>
                <w:sz w:val="20"/>
              </w:rPr>
              <w:t>Source</w:t>
            </w:r>
          </w:p>
        </w:tc>
        <w:tc>
          <w:tcPr>
            <w:tcW w:w="1266" w:type="dxa"/>
          </w:tcPr>
          <w:p w14:paraId="7AA0E8A4" w14:textId="77777777" w:rsidR="00533F31" w:rsidRDefault="00533F31" w:rsidP="00533F31">
            <w:pPr>
              <w:pStyle w:val="05BHeading"/>
              <w:rPr>
                <w:rFonts w:ascii="Calibri" w:eastAsia="Calibri" w:hAnsi="Calibri" w:cs="Calibri"/>
                <w:sz w:val="20"/>
              </w:rPr>
            </w:pPr>
            <w:r>
              <w:rPr>
                <w:rFonts w:ascii="Calibri" w:eastAsia="Calibri" w:hAnsi="Calibri" w:cs="Calibri"/>
                <w:sz w:val="20"/>
              </w:rPr>
              <w:t>Channel #</w:t>
            </w:r>
          </w:p>
        </w:tc>
        <w:tc>
          <w:tcPr>
            <w:tcW w:w="1266" w:type="dxa"/>
          </w:tcPr>
          <w:p w14:paraId="0A09D8B6" w14:textId="77777777" w:rsidR="00533F31" w:rsidRDefault="00533F31" w:rsidP="00533F31">
            <w:pPr>
              <w:pStyle w:val="05BHeading"/>
              <w:rPr>
                <w:rFonts w:ascii="Calibri" w:eastAsia="Calibri" w:hAnsi="Calibri" w:cs="Calibri"/>
                <w:sz w:val="20"/>
              </w:rPr>
            </w:pPr>
            <w:r>
              <w:rPr>
                <w:rFonts w:ascii="Calibri" w:eastAsia="Calibri" w:hAnsi="Calibri" w:cs="Calibri"/>
                <w:sz w:val="20"/>
              </w:rPr>
              <w:t>Peak Significance</w:t>
            </w:r>
          </w:p>
        </w:tc>
        <w:tc>
          <w:tcPr>
            <w:tcW w:w="1266" w:type="dxa"/>
            <w:gridSpan w:val="2"/>
          </w:tcPr>
          <w:p w14:paraId="36CB7EC8" w14:textId="77777777" w:rsidR="00533F31" w:rsidRDefault="00533F31" w:rsidP="00533F31">
            <w:pPr>
              <w:pStyle w:val="05BHeading"/>
              <w:rPr>
                <w:rFonts w:ascii="Calibri" w:eastAsia="Calibri" w:hAnsi="Calibri" w:cs="Calibri"/>
                <w:sz w:val="20"/>
              </w:rPr>
            </w:pPr>
            <w:r>
              <w:rPr>
                <w:rFonts w:ascii="Calibri" w:eastAsia="Calibri" w:hAnsi="Calibri" w:cs="Calibri"/>
                <w:sz w:val="20"/>
              </w:rPr>
              <w:t>Energy</w:t>
            </w:r>
          </w:p>
        </w:tc>
      </w:tr>
      <w:tr w:rsidR="00533F31" w14:paraId="1438BB47" w14:textId="77777777" w:rsidTr="00533F31">
        <w:tc>
          <w:tcPr>
            <w:tcW w:w="1266" w:type="dxa"/>
          </w:tcPr>
          <w:p w14:paraId="173EC1FA" w14:textId="77777777" w:rsidR="00533F31" w:rsidRDefault="00533F31" w:rsidP="00533F31">
            <w:pPr>
              <w:pStyle w:val="05BHeading"/>
              <w:rPr>
                <w:rFonts w:ascii="Calibri" w:eastAsia="Calibri" w:hAnsi="Calibri" w:cs="Calibri"/>
                <w:sz w:val="20"/>
              </w:rPr>
            </w:pPr>
            <w:r>
              <w:rPr>
                <w:rFonts w:ascii="Calibri" w:eastAsia="Calibri" w:hAnsi="Calibri" w:cs="Calibri"/>
                <w:sz w:val="20"/>
              </w:rPr>
              <w:t>Cobalt-60</w:t>
            </w:r>
          </w:p>
        </w:tc>
        <w:tc>
          <w:tcPr>
            <w:tcW w:w="1266" w:type="dxa"/>
          </w:tcPr>
          <w:p w14:paraId="5DA45741" w14:textId="77777777" w:rsidR="00533F31" w:rsidRDefault="00533F31" w:rsidP="00744374">
            <w:pPr>
              <w:pStyle w:val="05BHeading"/>
              <w:jc w:val="right"/>
              <w:rPr>
                <w:rFonts w:ascii="Calibri" w:eastAsia="Calibri" w:hAnsi="Calibri" w:cs="Calibri"/>
                <w:sz w:val="20"/>
              </w:rPr>
            </w:pPr>
            <w:r>
              <w:rPr>
                <w:rFonts w:ascii="Calibri" w:eastAsia="Calibri" w:hAnsi="Calibri" w:cs="Calibri"/>
                <w:sz w:val="20"/>
              </w:rPr>
              <w:t>4006.23</w:t>
            </w:r>
          </w:p>
        </w:tc>
        <w:tc>
          <w:tcPr>
            <w:tcW w:w="1266" w:type="dxa"/>
          </w:tcPr>
          <w:p w14:paraId="04B444BD" w14:textId="77777777" w:rsidR="00533F31" w:rsidRDefault="00533F31" w:rsidP="00533F31">
            <w:pPr>
              <w:pStyle w:val="05BHeading"/>
              <w:rPr>
                <w:rFonts w:ascii="Calibri" w:eastAsia="Calibri" w:hAnsi="Calibri" w:cs="Calibri"/>
                <w:sz w:val="20"/>
              </w:rPr>
            </w:pPr>
            <w:r>
              <w:rPr>
                <w:rFonts w:ascii="Calibri" w:eastAsia="Calibri" w:hAnsi="Calibri" w:cs="Calibri"/>
                <w:sz w:val="20"/>
              </w:rPr>
              <w:t>84.67</w:t>
            </w:r>
          </w:p>
        </w:tc>
        <w:tc>
          <w:tcPr>
            <w:tcW w:w="1266" w:type="dxa"/>
            <w:gridSpan w:val="2"/>
          </w:tcPr>
          <w:p w14:paraId="12BDBE43" w14:textId="77777777" w:rsidR="00533F31" w:rsidRDefault="00533F31" w:rsidP="00533F31">
            <w:pPr>
              <w:pStyle w:val="05BHeading"/>
              <w:rPr>
                <w:rFonts w:ascii="Calibri" w:eastAsia="Calibri" w:hAnsi="Calibri" w:cs="Calibri"/>
                <w:sz w:val="20"/>
              </w:rPr>
            </w:pPr>
            <w:r>
              <w:rPr>
                <w:rFonts w:ascii="Calibri" w:eastAsia="Calibri" w:hAnsi="Calibri" w:cs="Calibri"/>
                <w:sz w:val="20"/>
              </w:rPr>
              <w:t>1173.24</w:t>
            </w:r>
          </w:p>
        </w:tc>
      </w:tr>
      <w:tr w:rsidR="00533F31" w14:paraId="313AEE29" w14:textId="77777777" w:rsidTr="00533F31">
        <w:tc>
          <w:tcPr>
            <w:tcW w:w="1266" w:type="dxa"/>
          </w:tcPr>
          <w:p w14:paraId="5F754957" w14:textId="77777777" w:rsidR="00533F31" w:rsidRDefault="00533F31" w:rsidP="00533F31">
            <w:pPr>
              <w:pStyle w:val="05BHeading"/>
              <w:rPr>
                <w:rFonts w:ascii="Calibri" w:eastAsia="Calibri" w:hAnsi="Calibri" w:cs="Calibri"/>
                <w:sz w:val="20"/>
              </w:rPr>
            </w:pPr>
            <w:r>
              <w:rPr>
                <w:rFonts w:ascii="Calibri" w:eastAsia="Calibri" w:hAnsi="Calibri" w:cs="Calibri"/>
                <w:sz w:val="20"/>
              </w:rPr>
              <w:t>Cobalt-60</w:t>
            </w:r>
          </w:p>
        </w:tc>
        <w:tc>
          <w:tcPr>
            <w:tcW w:w="1266" w:type="dxa"/>
          </w:tcPr>
          <w:p w14:paraId="318B7170" w14:textId="77777777" w:rsidR="00533F31" w:rsidRDefault="00533F31" w:rsidP="00744374">
            <w:pPr>
              <w:pStyle w:val="05BHeading"/>
              <w:jc w:val="right"/>
              <w:rPr>
                <w:rFonts w:ascii="Calibri" w:eastAsia="Calibri" w:hAnsi="Calibri" w:cs="Calibri"/>
                <w:sz w:val="20"/>
              </w:rPr>
            </w:pPr>
            <w:r>
              <w:rPr>
                <w:rFonts w:ascii="Calibri" w:eastAsia="Calibri" w:hAnsi="Calibri" w:cs="Calibri"/>
                <w:sz w:val="20"/>
              </w:rPr>
              <w:t>4549.39</w:t>
            </w:r>
          </w:p>
        </w:tc>
        <w:tc>
          <w:tcPr>
            <w:tcW w:w="1266" w:type="dxa"/>
          </w:tcPr>
          <w:p w14:paraId="4D8B9F91" w14:textId="77777777" w:rsidR="00533F31" w:rsidRDefault="00533F31" w:rsidP="00533F31">
            <w:pPr>
              <w:pStyle w:val="05BHeading"/>
              <w:rPr>
                <w:rFonts w:ascii="Calibri" w:eastAsia="Calibri" w:hAnsi="Calibri" w:cs="Calibri"/>
                <w:sz w:val="20"/>
              </w:rPr>
            </w:pPr>
            <w:r>
              <w:rPr>
                <w:rFonts w:ascii="Calibri" w:eastAsia="Calibri" w:hAnsi="Calibri" w:cs="Calibri"/>
                <w:sz w:val="20"/>
              </w:rPr>
              <w:t>82.91</w:t>
            </w:r>
          </w:p>
        </w:tc>
        <w:tc>
          <w:tcPr>
            <w:tcW w:w="1266" w:type="dxa"/>
            <w:gridSpan w:val="2"/>
          </w:tcPr>
          <w:p w14:paraId="00755B44" w14:textId="77777777" w:rsidR="00533F31" w:rsidRDefault="00533F31" w:rsidP="00533F31">
            <w:pPr>
              <w:pStyle w:val="05BHeading"/>
              <w:rPr>
                <w:rFonts w:ascii="Calibri" w:eastAsia="Calibri" w:hAnsi="Calibri" w:cs="Calibri"/>
                <w:sz w:val="20"/>
              </w:rPr>
            </w:pPr>
            <w:r>
              <w:rPr>
                <w:rFonts w:ascii="Calibri" w:eastAsia="Calibri" w:hAnsi="Calibri" w:cs="Calibri"/>
                <w:sz w:val="20"/>
              </w:rPr>
              <w:t>1332.5</w:t>
            </w:r>
          </w:p>
        </w:tc>
      </w:tr>
      <w:tr w:rsidR="00533F31" w14:paraId="43243E0A" w14:textId="77777777" w:rsidTr="00533F31">
        <w:tc>
          <w:tcPr>
            <w:tcW w:w="1266" w:type="dxa"/>
          </w:tcPr>
          <w:p w14:paraId="3CCF660D" w14:textId="77777777" w:rsidR="00533F31" w:rsidRDefault="00533F31" w:rsidP="00533F31">
            <w:pPr>
              <w:pStyle w:val="05BHeading"/>
              <w:rPr>
                <w:rFonts w:ascii="Calibri" w:eastAsia="Calibri" w:hAnsi="Calibri" w:cs="Calibri"/>
                <w:sz w:val="20"/>
              </w:rPr>
            </w:pPr>
            <w:r>
              <w:rPr>
                <w:rFonts w:ascii="Calibri" w:eastAsia="Calibri" w:hAnsi="Calibri" w:cs="Calibri"/>
                <w:sz w:val="20"/>
              </w:rPr>
              <w:t>Cobalt-57</w:t>
            </w:r>
          </w:p>
        </w:tc>
        <w:tc>
          <w:tcPr>
            <w:tcW w:w="1266" w:type="dxa"/>
          </w:tcPr>
          <w:p w14:paraId="7B8AC6D1" w14:textId="77777777" w:rsidR="00533F31" w:rsidRDefault="00533F31" w:rsidP="00744374">
            <w:pPr>
              <w:pStyle w:val="05BHeading"/>
              <w:jc w:val="right"/>
              <w:rPr>
                <w:rFonts w:ascii="Calibri" w:eastAsia="Calibri" w:hAnsi="Calibri" w:cs="Calibri"/>
                <w:sz w:val="20"/>
              </w:rPr>
            </w:pPr>
            <w:r>
              <w:rPr>
                <w:rFonts w:ascii="Calibri" w:eastAsia="Calibri" w:hAnsi="Calibri" w:cs="Calibri"/>
                <w:sz w:val="20"/>
              </w:rPr>
              <w:t>416.45</w:t>
            </w:r>
          </w:p>
        </w:tc>
        <w:tc>
          <w:tcPr>
            <w:tcW w:w="1266" w:type="dxa"/>
          </w:tcPr>
          <w:p w14:paraId="15FA2A07" w14:textId="77777777" w:rsidR="00533F31" w:rsidRDefault="00533F31" w:rsidP="00533F31">
            <w:pPr>
              <w:pStyle w:val="05BHeading"/>
              <w:rPr>
                <w:rFonts w:ascii="Calibri" w:eastAsia="Calibri" w:hAnsi="Calibri" w:cs="Calibri"/>
                <w:sz w:val="20"/>
              </w:rPr>
            </w:pPr>
            <w:r>
              <w:rPr>
                <w:rFonts w:ascii="Calibri" w:eastAsia="Calibri" w:hAnsi="Calibri" w:cs="Calibri"/>
                <w:sz w:val="20"/>
              </w:rPr>
              <w:t>22.89</w:t>
            </w:r>
          </w:p>
        </w:tc>
        <w:tc>
          <w:tcPr>
            <w:tcW w:w="1266" w:type="dxa"/>
            <w:gridSpan w:val="2"/>
          </w:tcPr>
          <w:p w14:paraId="392B09D0" w14:textId="77777777" w:rsidR="00533F31" w:rsidRDefault="00533F31" w:rsidP="00533F31">
            <w:pPr>
              <w:pStyle w:val="05BHeading"/>
              <w:rPr>
                <w:rFonts w:ascii="Calibri" w:eastAsia="Calibri" w:hAnsi="Calibri" w:cs="Calibri"/>
                <w:sz w:val="20"/>
              </w:rPr>
            </w:pPr>
            <w:r>
              <w:rPr>
                <w:rFonts w:ascii="Calibri" w:eastAsia="Calibri" w:hAnsi="Calibri" w:cs="Calibri"/>
                <w:sz w:val="20"/>
              </w:rPr>
              <w:t>122.06</w:t>
            </w:r>
          </w:p>
        </w:tc>
      </w:tr>
      <w:tr w:rsidR="00533F31" w14:paraId="3BB15ACC" w14:textId="77777777" w:rsidTr="00533F31">
        <w:tc>
          <w:tcPr>
            <w:tcW w:w="1266" w:type="dxa"/>
            <w:gridSpan w:val="2"/>
          </w:tcPr>
          <w:p w14:paraId="606CD86D" w14:textId="77777777" w:rsidR="00533F31" w:rsidRDefault="00533F31" w:rsidP="00533F31">
            <w:pPr>
              <w:pStyle w:val="05BHeading"/>
              <w:rPr>
                <w:rFonts w:ascii="Calibri" w:eastAsia="Calibri" w:hAnsi="Calibri" w:cs="Calibri"/>
                <w:sz w:val="20"/>
              </w:rPr>
            </w:pPr>
            <w:r>
              <w:rPr>
                <w:rFonts w:ascii="Calibri" w:eastAsia="Calibri" w:hAnsi="Calibri" w:cs="Calibri"/>
                <w:sz w:val="20"/>
              </w:rPr>
              <w:t>Unknown Source</w:t>
            </w:r>
          </w:p>
        </w:tc>
        <w:tc>
          <w:tcPr>
            <w:tcW w:w="1266" w:type="dxa"/>
          </w:tcPr>
          <w:p w14:paraId="4AB7C2C9" w14:textId="77777777" w:rsidR="00533F31" w:rsidRDefault="00533F31" w:rsidP="00533F31">
            <w:pPr>
              <w:pStyle w:val="05BHeading"/>
              <w:rPr>
                <w:rFonts w:ascii="Calibri" w:eastAsia="Calibri" w:hAnsi="Calibri" w:cs="Calibri"/>
                <w:sz w:val="20"/>
              </w:rPr>
            </w:pPr>
            <w:r>
              <w:rPr>
                <w:rFonts w:ascii="Calibri" w:eastAsia="Calibri" w:hAnsi="Calibri" w:cs="Calibri"/>
                <w:sz w:val="20"/>
              </w:rPr>
              <w:t>2844.98</w:t>
            </w:r>
          </w:p>
        </w:tc>
        <w:tc>
          <w:tcPr>
            <w:tcW w:w="1266" w:type="dxa"/>
          </w:tcPr>
          <w:p w14:paraId="06B87629" w14:textId="77777777" w:rsidR="00533F31" w:rsidRDefault="00533F31" w:rsidP="00533F31">
            <w:pPr>
              <w:pStyle w:val="05BHeading"/>
              <w:rPr>
                <w:rFonts w:ascii="Calibri" w:eastAsia="Calibri" w:hAnsi="Calibri" w:cs="Calibri"/>
                <w:sz w:val="20"/>
              </w:rPr>
            </w:pPr>
            <w:r>
              <w:rPr>
                <w:rFonts w:ascii="Calibri" w:eastAsia="Calibri" w:hAnsi="Calibri" w:cs="Calibri"/>
                <w:sz w:val="20"/>
              </w:rPr>
              <w:t>14.21</w:t>
            </w:r>
          </w:p>
        </w:tc>
        <w:tc>
          <w:tcPr>
            <w:tcW w:w="1266" w:type="dxa"/>
          </w:tcPr>
          <w:p w14:paraId="6D99ADE7" w14:textId="77777777" w:rsidR="00533F31" w:rsidRDefault="00533F31" w:rsidP="00533F31">
            <w:pPr>
              <w:pStyle w:val="05BHeading"/>
              <w:rPr>
                <w:rFonts w:ascii="Calibri" w:eastAsia="Calibri" w:hAnsi="Calibri" w:cs="Calibri"/>
                <w:sz w:val="20"/>
              </w:rPr>
            </w:pPr>
            <w:r>
              <w:rPr>
                <w:rFonts w:ascii="Calibri" w:eastAsia="Calibri" w:hAnsi="Calibri" w:cs="Calibri"/>
                <w:sz w:val="20"/>
              </w:rPr>
              <w:t>N/A</w:t>
            </w:r>
          </w:p>
        </w:tc>
      </w:tr>
    </w:tbl>
    <w:p w14:paraId="69CC6731" w14:textId="77777777" w:rsidR="00533F31" w:rsidRDefault="00533F31" w:rsidP="00000CD4">
      <w:pPr>
        <w:pStyle w:val="05BHeading"/>
        <w:rPr>
          <w:rFonts w:eastAsia="Calibri"/>
          <w:color w:val="FF0000"/>
          <w:szCs w:val="18"/>
        </w:rPr>
      </w:pPr>
    </w:p>
    <w:p w14:paraId="34CB85FF" w14:textId="77777777" w:rsidR="00533F31" w:rsidRDefault="00533F31" w:rsidP="00000CD4">
      <w:pPr>
        <w:pStyle w:val="05BHeading"/>
        <w:rPr>
          <w:rFonts w:eastAsia="Calibri"/>
          <w:color w:val="FF0000"/>
          <w:szCs w:val="18"/>
        </w:rPr>
      </w:pPr>
    </w:p>
    <w:p w14:paraId="196FF4B4" w14:textId="2546CF0D" w:rsidR="00533F31" w:rsidRPr="00533F31" w:rsidRDefault="00533F31" w:rsidP="00000CD4">
      <w:pPr>
        <w:pStyle w:val="05BHeading"/>
        <w:rPr>
          <w:rFonts w:eastAsia="Calibri"/>
          <w:b w:val="0"/>
          <w:szCs w:val="18"/>
        </w:rPr>
      </w:pPr>
      <w:r>
        <w:rPr>
          <w:rFonts w:eastAsia="Calibri"/>
          <w:color w:val="FF0000"/>
          <w:szCs w:val="18"/>
        </w:rPr>
        <w:t>FIG. 6</w:t>
      </w:r>
      <w:r w:rsidRPr="00663ABE">
        <w:rPr>
          <w:rFonts w:eastAsia="Calibri"/>
          <w:color w:val="FF0000"/>
          <w:szCs w:val="18"/>
        </w:rPr>
        <w:t>:</w:t>
      </w:r>
      <w:r w:rsidRPr="00663ABE">
        <w:rPr>
          <w:rFonts w:eastAsia="Calibri"/>
          <w:b w:val="0"/>
          <w:szCs w:val="18"/>
        </w:rPr>
        <w:t xml:space="preserve">  A plot of channel number versus energy</w:t>
      </w:r>
    </w:p>
    <w:p w14:paraId="639405E2" w14:textId="7937B630" w:rsidR="00000CD4" w:rsidRPr="009A1FC9" w:rsidRDefault="00EE6B0F" w:rsidP="00000CD4">
      <w:pPr>
        <w:pStyle w:val="05BHeading"/>
        <w:rPr>
          <w:rFonts w:ascii="Arial Hebrew Scholar" w:hAnsi="Arial Hebrew Scholar" w:cs="Arial Hebrew Scholar"/>
          <w:sz w:val="20"/>
        </w:rPr>
      </w:pPr>
      <w:r>
        <w:rPr>
          <w:rFonts w:ascii="Calibri" w:eastAsia="Calibri" w:hAnsi="Calibri" w:cs="Calibri"/>
          <w:sz w:val="20"/>
        </w:rPr>
        <w:t>A</w:t>
      </w:r>
      <w:r w:rsidR="00000CD4" w:rsidRPr="009A1FC9">
        <w:rPr>
          <w:rFonts w:ascii="Arial Hebrew Scholar" w:hAnsi="Arial Hebrew Scholar" w:cs="Arial Hebrew Scholar" w:hint="cs"/>
          <w:sz w:val="20"/>
        </w:rPr>
        <w:t xml:space="preserve">. </w:t>
      </w:r>
      <w:r>
        <w:rPr>
          <w:rFonts w:ascii="Calibri" w:eastAsia="Calibri" w:hAnsi="Calibri" w:cs="Calibri"/>
          <w:sz w:val="20"/>
        </w:rPr>
        <w:t>Unknown Isotope Analysis</w:t>
      </w:r>
    </w:p>
    <w:p w14:paraId="000A68F1" w14:textId="7D387823" w:rsidR="00EE6B0F" w:rsidRDefault="00EE6B0F" w:rsidP="00000CD4">
      <w:pPr>
        <w:pStyle w:val="08ArticleText"/>
        <w:rPr>
          <w:sz w:val="20"/>
          <w:szCs w:val="20"/>
          <w:lang w:val="en-US"/>
        </w:rPr>
      </w:pPr>
      <w:r>
        <w:rPr>
          <w:sz w:val="20"/>
          <w:szCs w:val="20"/>
          <w:lang w:val="en-US"/>
        </w:rPr>
        <w:t xml:space="preserve">The data collected from the germanium detector was presented on the Multi-Channel Analyzer and the spectra of the two known sources and the unknown sources were plotted </w:t>
      </w:r>
      <w:r w:rsidR="00E66212">
        <w:rPr>
          <w:sz w:val="20"/>
          <w:szCs w:val="20"/>
          <w:lang w:val="en-US"/>
        </w:rPr>
        <w:t xml:space="preserve">and can be found above in </w:t>
      </w:r>
      <w:r w:rsidR="00E66212" w:rsidRPr="00E66212">
        <w:rPr>
          <w:color w:val="FF0000"/>
          <w:sz w:val="20"/>
          <w:szCs w:val="20"/>
          <w:lang w:val="en-US"/>
        </w:rPr>
        <w:t>FIG.</w:t>
      </w:r>
      <w:r w:rsidR="00533F31">
        <w:rPr>
          <w:color w:val="FF0000"/>
          <w:sz w:val="20"/>
          <w:szCs w:val="20"/>
          <w:lang w:val="en-US"/>
        </w:rPr>
        <w:t xml:space="preserve"> 4, 5, and 6</w:t>
      </w:r>
      <w:r w:rsidRPr="00E66212">
        <w:rPr>
          <w:color w:val="FF0000"/>
          <w:sz w:val="20"/>
          <w:szCs w:val="20"/>
          <w:lang w:val="en-US"/>
        </w:rPr>
        <w:t>.</w:t>
      </w:r>
      <w:r>
        <w:rPr>
          <w:sz w:val="20"/>
          <w:szCs w:val="20"/>
          <w:lang w:val="en-US"/>
        </w:rPr>
        <w:t xml:space="preserve"> Table II shows the important data from the spectra clearly. The energy column was found by taking the peak significance from the known sample isotopes</w:t>
      </w:r>
      <w:r w:rsidR="00E66212">
        <w:rPr>
          <w:sz w:val="20"/>
          <w:szCs w:val="20"/>
          <w:lang w:val="en-US"/>
        </w:rPr>
        <w:t xml:space="preserve">, </w:t>
      </w:r>
      <w:r>
        <w:rPr>
          <w:sz w:val="20"/>
          <w:szCs w:val="20"/>
          <w:lang w:val="en-US"/>
        </w:rPr>
        <w:t>and finding their wel</w:t>
      </w:r>
      <w:r w:rsidR="009765CF">
        <w:rPr>
          <w:sz w:val="20"/>
          <w:szCs w:val="20"/>
          <w:lang w:val="en-US"/>
        </w:rPr>
        <w:t>l-known corresponding energies</w:t>
      </w:r>
      <w:r w:rsidR="009765CF">
        <w:rPr>
          <w:rFonts w:ascii="Arial" w:hAnsi="Arial" w:cs="Arial"/>
          <w:sz w:val="24"/>
          <w:szCs w:val="24"/>
          <w:vertAlign w:val="superscript"/>
        </w:rPr>
        <w:t>8</w:t>
      </w:r>
      <w:r>
        <w:rPr>
          <w:sz w:val="20"/>
          <w:szCs w:val="20"/>
          <w:lang w:val="en-US"/>
        </w:rPr>
        <w:t>.</w:t>
      </w:r>
    </w:p>
    <w:p w14:paraId="780CE6FA" w14:textId="725026A2" w:rsidR="00EE6B0F" w:rsidRDefault="00EE6B0F" w:rsidP="00000CD4">
      <w:pPr>
        <w:pStyle w:val="08ArticleText"/>
        <w:rPr>
          <w:sz w:val="20"/>
          <w:szCs w:val="20"/>
          <w:lang w:val="en-US"/>
        </w:rPr>
      </w:pPr>
      <w:r>
        <w:rPr>
          <w:sz w:val="20"/>
          <w:szCs w:val="20"/>
          <w:lang w:val="en-US"/>
        </w:rPr>
        <w:tab/>
      </w:r>
      <w:r w:rsidR="00670723">
        <w:rPr>
          <w:sz w:val="20"/>
          <w:szCs w:val="20"/>
          <w:lang w:val="en-US"/>
        </w:rPr>
        <w:t>Using simple algebra and the calculation of the slope from the table of spectra values the following equation can be formed.</w:t>
      </w:r>
    </w:p>
    <w:p w14:paraId="5D612187" w14:textId="3A4EDC12" w:rsidR="00670723" w:rsidRDefault="00670723" w:rsidP="00000CD4">
      <w:pPr>
        <w:pStyle w:val="08ArticleText"/>
        <w:rPr>
          <w:sz w:val="20"/>
          <w:szCs w:val="20"/>
          <w:lang w:val="en-US"/>
        </w:rPr>
      </w:pPr>
    </w:p>
    <w:p w14:paraId="2F213E0C" w14:textId="043D07E6" w:rsidR="00670723" w:rsidRPr="00670723" w:rsidRDefault="00670723" w:rsidP="00670723">
      <w:pPr>
        <w:widowControl w:val="0"/>
        <w:autoSpaceDE w:val="0"/>
        <w:autoSpaceDN w:val="0"/>
        <w:adjustRightInd w:val="0"/>
        <w:jc w:val="center"/>
        <w:rPr>
          <w:b/>
          <w:noProof/>
        </w:rPr>
      </w:pPr>
      <m:oMath>
        <m:r>
          <m:rPr>
            <m:sty m:val="b"/>
          </m:rPr>
          <w:rPr>
            <w:rFonts w:ascii="Cambria Math" w:hAnsi="Cambria Math" w:cs="Helvetica"/>
          </w:rPr>
          <m:t>Energy= 0.2929</m:t>
        </m:r>
        <m:d>
          <m:dPr>
            <m:ctrlPr>
              <w:rPr>
                <w:rFonts w:ascii="Cambria Math" w:hAnsi="Cambria Math" w:cs="Helvetica"/>
                <w:b/>
              </w:rPr>
            </m:ctrlPr>
          </m:dPr>
          <m:e>
            <m:r>
              <m:rPr>
                <m:sty m:val="b"/>
              </m:rPr>
              <w:rPr>
                <w:rFonts w:ascii="Cambria Math" w:hAnsi="Cambria Math" w:cs="Helvetica"/>
              </w:rPr>
              <m:t>Ch#</m:t>
            </m:r>
          </m:e>
        </m:d>
        <m:r>
          <m:rPr>
            <m:sty m:val="b"/>
          </m:rPr>
          <w:rPr>
            <w:rFonts w:ascii="Cambria Math" w:hAnsi="Cambria Math" w:cs="Helvetica"/>
          </w:rPr>
          <m:t xml:space="preserve">+0.0858 </m:t>
        </m:r>
      </m:oMath>
      <w:r w:rsidR="00E66212">
        <w:rPr>
          <w:b/>
          <w:noProof/>
        </w:rPr>
        <w:t xml:space="preserve">  </w:t>
      </w:r>
      <w:r w:rsidR="00E66212" w:rsidRPr="00E66212">
        <w:rPr>
          <w:b/>
          <w:noProof/>
          <w:color w:val="FF0000"/>
        </w:rPr>
        <w:t>(1)</w:t>
      </w:r>
    </w:p>
    <w:p w14:paraId="17D23DC0" w14:textId="77777777" w:rsidR="00670723" w:rsidRDefault="00670723" w:rsidP="00000CD4">
      <w:pPr>
        <w:pStyle w:val="08ArticleText"/>
        <w:rPr>
          <w:sz w:val="20"/>
          <w:szCs w:val="20"/>
          <w:lang w:val="en-US"/>
        </w:rPr>
      </w:pPr>
    </w:p>
    <w:p w14:paraId="70667F5F" w14:textId="1037E1F4" w:rsidR="003818A8" w:rsidRPr="009A1FC9" w:rsidRDefault="00670723" w:rsidP="00000CD4">
      <w:pPr>
        <w:pStyle w:val="08ArticleText"/>
        <w:rPr>
          <w:sz w:val="20"/>
          <w:szCs w:val="20"/>
          <w:lang w:val="en-US"/>
        </w:rPr>
      </w:pPr>
      <w:r>
        <w:rPr>
          <w:sz w:val="20"/>
          <w:szCs w:val="20"/>
          <w:lang w:val="en-US"/>
        </w:rPr>
        <w:tab/>
        <w:t>Using the channel number of the unknown isotope, the energy of the unknown isotope can be calculated and a educated guess based on the known Gamma Ray Energy Peaks.  The unknown isotope was found to be that of Manganese-54 which has one peak of 99.976% intensity and an energy of 883.38 keV</w:t>
      </w:r>
      <w:bookmarkStart w:id="0" w:name="_GoBack"/>
      <w:r w:rsidR="009765CF" w:rsidRPr="00A93C23">
        <w:rPr>
          <w:color w:val="FF0000"/>
          <w:sz w:val="20"/>
          <w:szCs w:val="20"/>
          <w:lang w:val="en-US"/>
        </w:rPr>
        <w:t>.</w:t>
      </w:r>
      <w:r w:rsidRPr="00A93C23">
        <w:rPr>
          <w:color w:val="FF0000"/>
          <w:sz w:val="20"/>
          <w:szCs w:val="20"/>
          <w:lang w:val="en-US"/>
        </w:rPr>
        <w:t xml:space="preserve"> </w:t>
      </w:r>
      <w:r w:rsidR="009765CF" w:rsidRPr="00A93C23">
        <w:rPr>
          <w:rFonts w:ascii="Arial" w:hAnsi="Arial" w:cs="Arial"/>
          <w:color w:val="FF0000"/>
          <w:sz w:val="24"/>
          <w:szCs w:val="24"/>
          <w:vertAlign w:val="superscript"/>
        </w:rPr>
        <w:t>8</w:t>
      </w:r>
      <w:bookmarkEnd w:id="0"/>
    </w:p>
    <w:p w14:paraId="5CBCD707" w14:textId="58F1FD41" w:rsidR="003818A8" w:rsidRPr="003818A8" w:rsidRDefault="003818A8" w:rsidP="003818A8">
      <w:pPr>
        <w:pStyle w:val="04AHeading"/>
        <w:rPr>
          <w:rFonts w:ascii="Arial Hebrew Scholar" w:hAnsi="Arial Hebrew Scholar" w:cs="Arial Hebrew Scholar"/>
          <w:szCs w:val="22"/>
        </w:rPr>
      </w:pPr>
      <w:r w:rsidRPr="003818A8">
        <w:rPr>
          <w:rFonts w:ascii="Calibri" w:eastAsia="Calibri" w:hAnsi="Calibri" w:cs="Calibri"/>
          <w:szCs w:val="22"/>
        </w:rPr>
        <w:t>V</w:t>
      </w:r>
      <w:r w:rsidRPr="003818A8">
        <w:rPr>
          <w:rFonts w:ascii="Arial Hebrew Scholar" w:hAnsi="Arial Hebrew Scholar" w:cs="Arial Hebrew Scholar" w:hint="cs"/>
          <w:szCs w:val="22"/>
        </w:rPr>
        <w:t xml:space="preserve">. </w:t>
      </w:r>
      <w:r w:rsidR="0015695F">
        <w:rPr>
          <w:rFonts w:ascii="Calibri" w:eastAsia="Calibri" w:hAnsi="Calibri" w:cs="Calibri"/>
          <w:szCs w:val="22"/>
        </w:rPr>
        <w:t>C</w:t>
      </w:r>
      <w:r w:rsidR="009A43B0">
        <w:rPr>
          <w:rFonts w:ascii="Calibri" w:eastAsia="Calibri" w:hAnsi="Calibri" w:cs="Calibri"/>
          <w:szCs w:val="22"/>
        </w:rPr>
        <w:t>ONCLUSIONS</w:t>
      </w:r>
    </w:p>
    <w:p w14:paraId="5FE6E564" w14:textId="68E3F2BB" w:rsidR="009A43B0" w:rsidRPr="00D76AA8" w:rsidRDefault="00D7270D" w:rsidP="00D2290E">
      <w:pPr>
        <w:jc w:val="both"/>
        <w:rPr>
          <w:sz w:val="20"/>
          <w:szCs w:val="20"/>
        </w:rPr>
      </w:pPr>
      <w:r>
        <w:rPr>
          <w:sz w:val="20"/>
          <w:szCs w:val="20"/>
        </w:rPr>
        <w:tab/>
      </w:r>
      <w:r w:rsidR="009A43B0" w:rsidRPr="001370C5">
        <w:rPr>
          <w:color w:val="FF0000"/>
          <w:sz w:val="20"/>
          <w:szCs w:val="20"/>
        </w:rPr>
        <w:t>Both distance and time effect how gamma rays travel and how well they are received. Over large amounts of time and many trials Sodium Iodide Detectors are excellent equipment for isotope analysis. Germanium Detectors are much more effective, accurate and resolute machines for analyzing the spectra of nuclear isotopes. If a calibration curve of previous sources is undertaken, an unknown isotope can be measured and determined with surprising accuracy. Through the me</w:t>
      </w:r>
      <w:r w:rsidR="00663ABE">
        <w:rPr>
          <w:color w:val="FF0000"/>
          <w:sz w:val="20"/>
          <w:szCs w:val="20"/>
        </w:rPr>
        <w:t>asurement of Cobalt-60 and Cobal</w:t>
      </w:r>
      <w:r w:rsidR="009A43B0" w:rsidRPr="001370C5">
        <w:rPr>
          <w:color w:val="FF0000"/>
          <w:sz w:val="20"/>
          <w:szCs w:val="20"/>
        </w:rPr>
        <w:t xml:space="preserve">t-57, an unknown source was determined to be Manganese-54 with </w:t>
      </w:r>
      <w:r w:rsidR="00B36E32" w:rsidRPr="001370C5">
        <w:rPr>
          <w:color w:val="FF0000"/>
          <w:sz w:val="20"/>
          <w:szCs w:val="20"/>
        </w:rPr>
        <w:t>a peak</w:t>
      </w:r>
      <w:r w:rsidR="009A43B0" w:rsidRPr="001370C5">
        <w:rPr>
          <w:color w:val="FF0000"/>
          <w:sz w:val="20"/>
          <w:szCs w:val="20"/>
        </w:rPr>
        <w:t xml:space="preserve"> energy of 883.38 keV. The source must be close enough as well as sufficiently far away to avoid saturation of the gamma ray. Lastly, bipolar pulses produce much higher resolution than that of unipolar pulses</w:t>
      </w:r>
      <w:r w:rsidR="009A43B0" w:rsidRPr="00D76AA8">
        <w:rPr>
          <w:sz w:val="20"/>
          <w:szCs w:val="20"/>
        </w:rPr>
        <w:t>.</w:t>
      </w:r>
    </w:p>
    <w:p w14:paraId="6397797B" w14:textId="77777777" w:rsidR="00D76AA8" w:rsidRDefault="00D76AA8" w:rsidP="00D2290E">
      <w:pPr>
        <w:pStyle w:val="04AHeading"/>
        <w:jc w:val="both"/>
      </w:pPr>
    </w:p>
    <w:p w14:paraId="37FCE3CC" w14:textId="77777777" w:rsidR="00D76AA8" w:rsidRDefault="00D76AA8" w:rsidP="00641DA1">
      <w:pPr>
        <w:pStyle w:val="04AHeading"/>
      </w:pPr>
    </w:p>
    <w:p w14:paraId="1EFBB107" w14:textId="77777777" w:rsidR="00533F31" w:rsidRDefault="00533F31" w:rsidP="00533F31">
      <w:pPr>
        <w:pStyle w:val="08ArticleText"/>
      </w:pPr>
    </w:p>
    <w:p w14:paraId="2126169F" w14:textId="77777777" w:rsidR="00641DA1" w:rsidRPr="003725DA" w:rsidRDefault="00641DA1" w:rsidP="00641DA1">
      <w:pPr>
        <w:pStyle w:val="04AHeading"/>
      </w:pPr>
      <w:r>
        <w:t>Notes and references</w:t>
      </w:r>
    </w:p>
    <w:p w14:paraId="727C80AB" w14:textId="3824D458" w:rsidR="0080711F" w:rsidRPr="00D22679" w:rsidRDefault="00AB77D0" w:rsidP="009B492A">
      <w:pPr>
        <w:ind w:left="284" w:hanging="284"/>
        <w:rPr>
          <w:sz w:val="16"/>
          <w:szCs w:val="16"/>
        </w:rPr>
      </w:pPr>
      <w:r w:rsidRPr="00AB77D0">
        <w:rPr>
          <w:sz w:val="16"/>
          <w:szCs w:val="16"/>
        </w:rPr>
        <w:t xml:space="preserve">[1] </w:t>
      </w:r>
      <w:r w:rsidRPr="00D22679">
        <w:rPr>
          <w:sz w:val="16"/>
          <w:szCs w:val="16"/>
        </w:rPr>
        <w:t xml:space="preserve">Department of Physics, Middlebury College, Gamma Ray Spectroscopy with NaI and Ge(Li) Detectors, 1992, </w:t>
      </w:r>
      <w:hyperlink r:id="rId24" w:history="1">
        <w:r w:rsidRPr="00D22679">
          <w:rPr>
            <w:rStyle w:val="Hyperlink"/>
            <w:color w:val="auto"/>
            <w:sz w:val="16"/>
            <w:szCs w:val="16"/>
          </w:rPr>
          <w:t>http://cat.middlebury.edu/~PHManual/gamma.html</w:t>
        </w:r>
      </w:hyperlink>
      <w:r w:rsidRPr="00D22679">
        <w:rPr>
          <w:sz w:val="16"/>
          <w:szCs w:val="16"/>
        </w:rPr>
        <w:t>, Accessed: February 7, 2009</w:t>
      </w:r>
    </w:p>
    <w:p w14:paraId="0FF4D987" w14:textId="77777777" w:rsidR="00AB77D0" w:rsidRPr="00D22679" w:rsidRDefault="00AB77D0" w:rsidP="00F07F3A">
      <w:pPr>
        <w:pStyle w:val="N3References"/>
        <w:rPr>
          <w:szCs w:val="16"/>
        </w:rPr>
      </w:pPr>
    </w:p>
    <w:p w14:paraId="0A99C59B" w14:textId="68666A06" w:rsidR="00AB77D0" w:rsidRPr="00D22679" w:rsidRDefault="00AB77D0" w:rsidP="009B492A">
      <w:pPr>
        <w:pStyle w:val="NormalWeb"/>
        <w:ind w:left="284" w:hanging="284"/>
        <w:rPr>
          <w:sz w:val="16"/>
          <w:szCs w:val="16"/>
        </w:rPr>
      </w:pPr>
      <w:r w:rsidRPr="00D22679">
        <w:rPr>
          <w:sz w:val="16"/>
          <w:szCs w:val="16"/>
        </w:rPr>
        <w:t xml:space="preserve">[2]  G. F. Knoll, </w:t>
      </w:r>
      <w:r w:rsidRPr="00D22679">
        <w:rPr>
          <w:b/>
          <w:bCs/>
          <w:i/>
          <w:iCs/>
          <w:sz w:val="16"/>
          <w:szCs w:val="16"/>
        </w:rPr>
        <w:t xml:space="preserve">Radiation Detection and Measurement </w:t>
      </w:r>
      <w:r w:rsidRPr="00D22679">
        <w:rPr>
          <w:sz w:val="16"/>
          <w:szCs w:val="16"/>
        </w:rPr>
        <w:t xml:space="preserve">(John Wiley&amp; Sons, New York, 1979). </w:t>
      </w:r>
    </w:p>
    <w:p w14:paraId="04D35EC9" w14:textId="77777777" w:rsidR="00AB77D0" w:rsidRPr="00D22679" w:rsidRDefault="00AB77D0" w:rsidP="00F07F3A">
      <w:pPr>
        <w:pStyle w:val="N3References"/>
      </w:pPr>
    </w:p>
    <w:p w14:paraId="34AB82E6" w14:textId="521B1CCD" w:rsidR="00AB77D0" w:rsidRPr="00D22679" w:rsidRDefault="00AB77D0" w:rsidP="00F07F3A">
      <w:pPr>
        <w:pStyle w:val="N3References"/>
        <w:rPr>
          <w:szCs w:val="16"/>
        </w:rPr>
      </w:pPr>
      <w:r w:rsidRPr="00D22679">
        <w:t>[3]</w:t>
      </w:r>
      <w:r w:rsidR="00D10DEA" w:rsidRPr="00D22679">
        <w:t xml:space="preserve"> </w:t>
      </w:r>
      <w:r w:rsidR="00D10DEA" w:rsidRPr="00D22679">
        <w:rPr>
          <w:szCs w:val="16"/>
        </w:rPr>
        <w:t xml:space="preserve">Nelson, G., &amp; Reilly, D. (1991). Gamma-ray interactions with matter. </w:t>
      </w:r>
      <w:r w:rsidR="00D10DEA" w:rsidRPr="00D22679">
        <w:rPr>
          <w:i/>
          <w:iCs/>
          <w:szCs w:val="16"/>
        </w:rPr>
        <w:t>Passive Nondestructive Analysis of Nuclear Materials, Los Alamos National Laboratory, NUREG/CR-5550, LAUR-90-732</w:t>
      </w:r>
      <w:r w:rsidR="00D10DEA" w:rsidRPr="00D22679">
        <w:rPr>
          <w:szCs w:val="16"/>
        </w:rPr>
        <w:t>, 27-42.</w:t>
      </w:r>
    </w:p>
    <w:p w14:paraId="751B7FB8" w14:textId="77777777" w:rsidR="00AB77D0" w:rsidRPr="00D22679" w:rsidRDefault="00AB77D0" w:rsidP="00F07F3A">
      <w:pPr>
        <w:pStyle w:val="N3References"/>
      </w:pPr>
    </w:p>
    <w:p w14:paraId="7627E699" w14:textId="77777777" w:rsidR="009B492A" w:rsidRPr="00D22679" w:rsidRDefault="00AB77D0" w:rsidP="009B492A">
      <w:pPr>
        <w:ind w:left="284" w:hanging="284"/>
        <w:rPr>
          <w:sz w:val="16"/>
          <w:szCs w:val="16"/>
        </w:rPr>
      </w:pPr>
      <w:r w:rsidRPr="00D22679">
        <w:rPr>
          <w:sz w:val="16"/>
          <w:szCs w:val="16"/>
        </w:rPr>
        <w:t>[4]</w:t>
      </w:r>
      <w:r w:rsidR="009B492A" w:rsidRPr="00D22679">
        <w:rPr>
          <w:sz w:val="16"/>
          <w:szCs w:val="16"/>
        </w:rPr>
        <w:t xml:space="preserve"> Sodium Iodide Detectors. (2010). Retrieved November 23, 2016, from http://www.hc-sc.gc.ca/ewh-semt/contaminants/radiation/surveill/sodium-eng.php </w:t>
      </w:r>
    </w:p>
    <w:p w14:paraId="6399EF54" w14:textId="77777777" w:rsidR="00AB77D0" w:rsidRPr="00D22679" w:rsidRDefault="00AB77D0" w:rsidP="009B492A">
      <w:pPr>
        <w:pStyle w:val="N3References"/>
        <w:ind w:left="0" w:firstLine="0"/>
      </w:pPr>
    </w:p>
    <w:p w14:paraId="0B7984BB" w14:textId="23AEB19C" w:rsidR="00AB77D0" w:rsidRPr="00D22679" w:rsidRDefault="00AB77D0" w:rsidP="007C3924">
      <w:pPr>
        <w:ind w:left="284" w:hanging="284"/>
        <w:rPr>
          <w:sz w:val="16"/>
          <w:szCs w:val="16"/>
        </w:rPr>
      </w:pPr>
      <w:r w:rsidRPr="00D22679">
        <w:rPr>
          <w:sz w:val="16"/>
          <w:szCs w:val="16"/>
        </w:rPr>
        <w:t>[5]</w:t>
      </w:r>
      <w:r w:rsidR="007C3924" w:rsidRPr="00D22679">
        <w:rPr>
          <w:sz w:val="16"/>
          <w:szCs w:val="16"/>
        </w:rPr>
        <w:t xml:space="preserve"> Multi-Channel Analyzer. (2011, December 03). Retrieved November 23, 2016, from https://upload.wikimedia.org/wikipedia/commons/a/ac/Scintillation_counter_as_a_spectrometer.jpg </w:t>
      </w:r>
    </w:p>
    <w:p w14:paraId="1915C6E6" w14:textId="77777777" w:rsidR="00AB77D0" w:rsidRPr="00D22679" w:rsidRDefault="00AB77D0" w:rsidP="00AB77D0">
      <w:pPr>
        <w:pStyle w:val="N3References"/>
      </w:pPr>
    </w:p>
    <w:p w14:paraId="51E698B1" w14:textId="289CAD25" w:rsidR="00AB77D0" w:rsidRPr="00D22679" w:rsidRDefault="00AB77D0" w:rsidP="00D22679">
      <w:pPr>
        <w:ind w:left="284" w:hanging="284"/>
        <w:rPr>
          <w:sz w:val="16"/>
          <w:szCs w:val="16"/>
        </w:rPr>
      </w:pPr>
      <w:r w:rsidRPr="00D22679">
        <w:rPr>
          <w:sz w:val="16"/>
          <w:szCs w:val="16"/>
        </w:rPr>
        <w:t>[6]</w:t>
      </w:r>
      <w:r w:rsidR="00D22679" w:rsidRPr="00D22679">
        <w:rPr>
          <w:sz w:val="16"/>
          <w:szCs w:val="16"/>
        </w:rPr>
        <w:t xml:space="preserve"> Weisshaar, Dirk. "Gamma-ray Spectroscopy: An Introduction." Michigan State University, 2011. Web. 23 Nov. 2016. </w:t>
      </w:r>
    </w:p>
    <w:p w14:paraId="167C90A6" w14:textId="77777777" w:rsidR="00AB77D0" w:rsidRPr="00D22679" w:rsidRDefault="00AB77D0" w:rsidP="00AB77D0">
      <w:pPr>
        <w:pStyle w:val="N3References"/>
        <w:rPr>
          <w:szCs w:val="16"/>
        </w:rPr>
      </w:pPr>
    </w:p>
    <w:p w14:paraId="1D553813" w14:textId="5EBF6077" w:rsidR="00AB77D0" w:rsidRPr="00D22679" w:rsidRDefault="00AB77D0" w:rsidP="00AB77D0">
      <w:pPr>
        <w:pStyle w:val="N3References"/>
        <w:rPr>
          <w:szCs w:val="16"/>
        </w:rPr>
      </w:pPr>
      <w:r w:rsidRPr="00D22679">
        <w:rPr>
          <w:szCs w:val="16"/>
        </w:rPr>
        <w:t>[7]</w:t>
      </w:r>
      <w:r w:rsidR="00D22679" w:rsidRPr="00D22679">
        <w:rPr>
          <w:szCs w:val="16"/>
        </w:rPr>
        <w:t xml:space="preserve"> "High-purity Germanium (HPGe) Detectors." </w:t>
      </w:r>
      <w:r w:rsidR="00D22679" w:rsidRPr="00D22679">
        <w:rPr>
          <w:i/>
          <w:iCs/>
          <w:szCs w:val="16"/>
        </w:rPr>
        <w:t>High-purity Germanium (HPGe) Detectors - CANBERRA Industries</w:t>
      </w:r>
      <w:r w:rsidR="00D22679" w:rsidRPr="00D22679">
        <w:rPr>
          <w:szCs w:val="16"/>
        </w:rPr>
        <w:t>. N.p., n.d. Web. 23 Nov. 2016.</w:t>
      </w:r>
    </w:p>
    <w:p w14:paraId="2901F7DE" w14:textId="77777777" w:rsidR="00AB77D0" w:rsidRDefault="00AB77D0" w:rsidP="00AB77D0">
      <w:pPr>
        <w:pStyle w:val="N3References"/>
      </w:pPr>
    </w:p>
    <w:p w14:paraId="23D745CF" w14:textId="320A5E25" w:rsidR="00AB77D0" w:rsidRDefault="00AB77D0" w:rsidP="009A43B0">
      <w:pPr>
        <w:ind w:left="284" w:hanging="284"/>
        <w:rPr>
          <w:rFonts w:ascii="Times" w:hAnsi="Times"/>
          <w:sz w:val="20"/>
          <w:szCs w:val="20"/>
        </w:rPr>
      </w:pPr>
      <w:r w:rsidRPr="00670723">
        <w:rPr>
          <w:sz w:val="16"/>
          <w:szCs w:val="16"/>
        </w:rPr>
        <w:t>[8]</w:t>
      </w:r>
      <w:r w:rsidR="00670723" w:rsidRPr="00670723">
        <w:rPr>
          <w:sz w:val="16"/>
          <w:szCs w:val="16"/>
        </w:rPr>
        <w:t xml:space="preserve"> "</w:t>
      </w:r>
      <w:r w:rsidR="0047448E">
        <w:rPr>
          <w:sz w:val="16"/>
          <w:szCs w:val="16"/>
        </w:rPr>
        <w:t>se</w:t>
      </w:r>
      <w:r w:rsidR="00670723" w:rsidRPr="00670723">
        <w:rPr>
          <w:sz w:val="16"/>
          <w:szCs w:val="16"/>
        </w:rPr>
        <w:t xml:space="preserve">." </w:t>
      </w:r>
      <w:r w:rsidR="00670723" w:rsidRPr="00670723">
        <w:rPr>
          <w:i/>
          <w:iCs/>
          <w:sz w:val="16"/>
          <w:szCs w:val="16"/>
        </w:rPr>
        <w:t>Sympatico</w:t>
      </w:r>
      <w:r w:rsidR="00670723" w:rsidRPr="00670723">
        <w:rPr>
          <w:sz w:val="16"/>
          <w:szCs w:val="16"/>
        </w:rPr>
        <w:t>. N.p., 22 Jan. 2014. Web. 23 Nov. 2016.</w:t>
      </w:r>
      <w:r w:rsidR="00670723" w:rsidRPr="00670723">
        <w:rPr>
          <w:rFonts w:ascii="Times" w:hAnsi="Times"/>
          <w:sz w:val="20"/>
          <w:szCs w:val="20"/>
        </w:rPr>
        <w:t xml:space="preserve"> </w:t>
      </w:r>
    </w:p>
    <w:p w14:paraId="2A8E2EB6" w14:textId="77777777" w:rsidR="009A43B0" w:rsidRDefault="009A43B0" w:rsidP="009A43B0">
      <w:pPr>
        <w:ind w:left="284" w:hanging="284"/>
        <w:rPr>
          <w:rFonts w:ascii="Times" w:hAnsi="Times"/>
          <w:sz w:val="20"/>
          <w:szCs w:val="20"/>
        </w:rPr>
      </w:pPr>
    </w:p>
    <w:p w14:paraId="11FDDC54" w14:textId="77777777" w:rsidR="00B36E32" w:rsidRPr="00B36E32" w:rsidRDefault="00B36E32" w:rsidP="00B36E32">
      <w:pPr>
        <w:ind w:left="284" w:hanging="284"/>
        <w:rPr>
          <w:sz w:val="16"/>
          <w:szCs w:val="16"/>
        </w:rPr>
      </w:pPr>
      <w:r w:rsidRPr="00B36E32">
        <w:rPr>
          <w:sz w:val="16"/>
          <w:szCs w:val="16"/>
        </w:rPr>
        <w:t xml:space="preserve">[9] Second Year Laboratory - University of Sheffield. (n.d.). Retrieved November 23, 2016, from https://www.sheffield.ac.uk/polopoly_fs/1.14263!/file/N1.pdf </w:t>
      </w:r>
    </w:p>
    <w:p w14:paraId="25B6FB3F" w14:textId="7DF52DD2" w:rsidR="00B36E32" w:rsidRPr="009A43B0" w:rsidRDefault="00B36E32" w:rsidP="009A43B0">
      <w:pPr>
        <w:ind w:left="284" w:hanging="284"/>
        <w:rPr>
          <w:rFonts w:ascii="Times" w:hAnsi="Times"/>
          <w:sz w:val="20"/>
          <w:szCs w:val="20"/>
        </w:rPr>
      </w:pPr>
    </w:p>
    <w:p w14:paraId="5A8FA7B8" w14:textId="77777777" w:rsidR="00AB77D0" w:rsidRDefault="00AB77D0" w:rsidP="00AB77D0">
      <w:pPr>
        <w:pStyle w:val="N3References"/>
      </w:pPr>
    </w:p>
    <w:sectPr w:rsidR="00AB77D0" w:rsidSect="00533F31">
      <w:endnotePr>
        <w:numFmt w:val="decimal"/>
      </w:endnotePr>
      <w:type w:val="continuous"/>
      <w:pgSz w:w="11907" w:h="15593" w:code="119"/>
      <w:pgMar w:top="885" w:right="907" w:bottom="1021" w:left="1134" w:header="381" w:footer="624" w:gutter="0"/>
      <w:lnNumType w:countBy="5" w:distance="57"/>
      <w:cols w:num="2" w:space="397"/>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BEB7E" w14:textId="77777777" w:rsidR="00744374" w:rsidRPr="004C27D7" w:rsidRDefault="00744374" w:rsidP="004C27D7">
      <w:pPr>
        <w:pStyle w:val="Footer"/>
        <w:rPr>
          <w:sz w:val="2"/>
          <w:szCs w:val="2"/>
        </w:rPr>
      </w:pPr>
    </w:p>
    <w:p w14:paraId="3D862BFF" w14:textId="77777777" w:rsidR="00744374" w:rsidRDefault="00744374"/>
  </w:endnote>
  <w:endnote w:type="continuationSeparator" w:id="0">
    <w:p w14:paraId="01B851C8" w14:textId="77777777" w:rsidR="00744374" w:rsidRPr="004C27D7" w:rsidRDefault="00744374" w:rsidP="004C27D7">
      <w:pPr>
        <w:pStyle w:val="Footer"/>
        <w:rPr>
          <w:sz w:val="2"/>
          <w:szCs w:val="2"/>
        </w:rPr>
      </w:pPr>
    </w:p>
    <w:p w14:paraId="172617B6" w14:textId="77777777" w:rsidR="00744374" w:rsidRDefault="00744374"/>
  </w:endnote>
  <w:endnote w:type="continuationNotice" w:id="1">
    <w:p w14:paraId="5E709DA6" w14:textId="77777777" w:rsidR="00744374" w:rsidRPr="004C27D7" w:rsidRDefault="00744374">
      <w:pPr>
        <w:rPr>
          <w:sz w:val="2"/>
          <w:szCs w:val="2"/>
        </w:rPr>
      </w:pPr>
    </w:p>
    <w:p w14:paraId="215CCDB6" w14:textId="77777777" w:rsidR="00744374" w:rsidRDefault="00744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Luminari"/>
    <w:charset w:val="00"/>
    <w:family w:val="auto"/>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Pompei">
    <w:altName w:val="Times New Roman"/>
    <w:panose1 w:val="00000000000000000000"/>
    <w:charset w:val="00"/>
    <w:family w:val="roman"/>
    <w:notTrueType/>
    <w:pitch w:val="variable"/>
    <w:sig w:usb0="00000083" w:usb1="00000000" w:usb2="00000000" w:usb3="00000000" w:csb0="00000009" w:csb1="00000000"/>
  </w:font>
  <w:font w:name="Myriad Pro Light">
    <w:altName w:val="Times New Roman"/>
    <w:charset w:val="00"/>
    <w:family w:val="auto"/>
    <w:pitch w:val="variable"/>
    <w:sig w:usb0="20000287" w:usb1="00000001" w:usb2="00000000" w:usb3="00000000" w:csb0="0000019F" w:csb1="00000000"/>
  </w:font>
  <w:font w:name="Myriad Condensed Web">
    <w:altName w:val="Arial"/>
    <w:charset w:val="00"/>
    <w:family w:val="swiss"/>
    <w:pitch w:val="variable"/>
    <w:sig w:usb0="00000007" w:usb1="00000000" w:usb2="00000000" w:usb3="00000000" w:csb0="00000093" w:csb1="00000000"/>
  </w:font>
  <w:font w:name="Arial Hebrew Scholar">
    <w:panose1 w:val="00000000000000000000"/>
    <w:charset w:val="00"/>
    <w:family w:val="auto"/>
    <w:pitch w:val="variable"/>
    <w:sig w:usb0="80000843" w:usb1="40002002" w:usb2="00000000" w:usb3="00000000" w:csb0="00000021"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宋体">
    <w:charset w:val="50"/>
    <w:family w:val="auto"/>
    <w:pitch w:val="variable"/>
    <w:sig w:usb0="00000003" w:usb1="080E0000" w:usb2="00000010"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5E349" w14:textId="361F9E01" w:rsidR="00744374" w:rsidRPr="00744374" w:rsidRDefault="00744374" w:rsidP="00512C15">
    <w:pPr>
      <w:pStyle w:val="F1RunningFooter"/>
      <w:rPr>
        <w:rFonts w:ascii="Arial" w:hAnsi="Arial"/>
        <w:sz w:val="18"/>
        <w:szCs w:val="18"/>
      </w:rPr>
    </w:pPr>
    <w:r w:rsidRPr="00744374">
      <w:rPr>
        <w:rFonts w:ascii="Arial" w:hAnsi="Arial"/>
        <w:b/>
        <w:sz w:val="18"/>
        <w:szCs w:val="18"/>
      </w:rPr>
      <w:fldChar w:fldCharType="begin"/>
    </w:r>
    <w:r w:rsidRPr="00744374">
      <w:rPr>
        <w:rFonts w:ascii="Arial" w:hAnsi="Arial"/>
        <w:b/>
        <w:sz w:val="18"/>
        <w:szCs w:val="18"/>
      </w:rPr>
      <w:instrText xml:space="preserve"> PAGE </w:instrText>
    </w:r>
    <w:r w:rsidRPr="00744374">
      <w:rPr>
        <w:rFonts w:ascii="Arial" w:hAnsi="Arial"/>
        <w:b/>
        <w:sz w:val="18"/>
        <w:szCs w:val="18"/>
      </w:rPr>
      <w:fldChar w:fldCharType="separate"/>
    </w:r>
    <w:r w:rsidR="00A93C23">
      <w:rPr>
        <w:rFonts w:ascii="Arial" w:hAnsi="Arial"/>
        <w:b/>
        <w:noProof/>
        <w:sz w:val="18"/>
        <w:szCs w:val="18"/>
      </w:rPr>
      <w:t>4</w:t>
    </w:r>
    <w:r w:rsidRPr="00744374">
      <w:rPr>
        <w:rFonts w:ascii="Arial" w:hAnsi="Arial"/>
        <w:b/>
        <w:sz w:val="18"/>
        <w:szCs w:val="18"/>
      </w:rPr>
      <w:fldChar w:fldCharType="end"/>
    </w:r>
    <w:r w:rsidRPr="00744374">
      <w:rPr>
        <w:rFonts w:ascii="Arial" w:hAnsi="Arial"/>
        <w:sz w:val="18"/>
        <w:szCs w:val="18"/>
      </w:rPr>
      <w:t xml:space="preserve">  | McMaster University Journal of Engineering Physics [2016]</w:t>
    </w:r>
    <w:r w:rsidRPr="00744374">
      <w:rPr>
        <w:rFonts w:ascii="Arial" w:hAnsi="Arial"/>
        <w:b/>
        <w:sz w:val="18"/>
        <w:szCs w:val="18"/>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2E94B" w14:textId="1E8F546B" w:rsidR="00744374" w:rsidRPr="00744374" w:rsidRDefault="00744374" w:rsidP="00512C15">
    <w:pPr>
      <w:pStyle w:val="F1RunningFooter"/>
      <w:rPr>
        <w:rFonts w:ascii="Arial" w:hAnsi="Arial"/>
        <w:sz w:val="18"/>
        <w:szCs w:val="18"/>
      </w:rPr>
    </w:pPr>
    <w:r>
      <w:rPr>
        <w:b/>
      </w:rPr>
      <w:tab/>
    </w:r>
    <w:r w:rsidRPr="00744374">
      <w:rPr>
        <w:rFonts w:ascii="Arial" w:hAnsi="Arial"/>
        <w:i/>
        <w:sz w:val="18"/>
        <w:szCs w:val="18"/>
      </w:rPr>
      <w:t>McMaster Journal of Engineering Physics</w:t>
    </w:r>
    <w:r w:rsidRPr="00744374">
      <w:rPr>
        <w:rFonts w:ascii="Arial" w:hAnsi="Arial"/>
        <w:sz w:val="18"/>
        <w:szCs w:val="18"/>
      </w:rPr>
      <w:t xml:space="preserve">, [2016]|  </w:t>
    </w:r>
    <w:r w:rsidRPr="00744374">
      <w:rPr>
        <w:rFonts w:ascii="Arial" w:hAnsi="Arial"/>
        <w:b/>
        <w:sz w:val="18"/>
        <w:szCs w:val="18"/>
      </w:rPr>
      <w:fldChar w:fldCharType="begin"/>
    </w:r>
    <w:r w:rsidRPr="00744374">
      <w:rPr>
        <w:rFonts w:ascii="Arial" w:hAnsi="Arial"/>
        <w:b/>
        <w:sz w:val="18"/>
        <w:szCs w:val="18"/>
      </w:rPr>
      <w:instrText xml:space="preserve"> PAGE </w:instrText>
    </w:r>
    <w:r w:rsidRPr="00744374">
      <w:rPr>
        <w:rFonts w:ascii="Arial" w:hAnsi="Arial"/>
        <w:b/>
        <w:sz w:val="18"/>
        <w:szCs w:val="18"/>
      </w:rPr>
      <w:fldChar w:fldCharType="separate"/>
    </w:r>
    <w:r w:rsidR="00A93C23">
      <w:rPr>
        <w:rFonts w:ascii="Arial" w:hAnsi="Arial"/>
        <w:b/>
        <w:noProof/>
        <w:sz w:val="18"/>
        <w:szCs w:val="18"/>
      </w:rPr>
      <w:t>5</w:t>
    </w:r>
    <w:r w:rsidRPr="00744374">
      <w:rPr>
        <w:rFonts w:ascii="Arial" w:hAnsi="Arial"/>
        <w:b/>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31582" w14:textId="5CE00182" w:rsidR="00744374" w:rsidRPr="00744374" w:rsidRDefault="00744374" w:rsidP="008E64AC">
    <w:pPr>
      <w:pBdr>
        <w:top w:val="single" w:sz="6" w:space="1" w:color="auto"/>
      </w:pBdr>
      <w:tabs>
        <w:tab w:val="right" w:pos="9923"/>
      </w:tabs>
      <w:rPr>
        <w:rFonts w:ascii="Arial" w:hAnsi="Arial" w:cs="Arial"/>
        <w:sz w:val="18"/>
        <w:szCs w:val="18"/>
      </w:rPr>
    </w:pPr>
    <w:r>
      <w:rPr>
        <w:rFonts w:ascii="Arial" w:hAnsi="Arial" w:cs="Arial"/>
        <w:b/>
        <w:sz w:val="17"/>
        <w:szCs w:val="17"/>
      </w:rPr>
      <w:tab/>
    </w:r>
    <w:r w:rsidRPr="00744374">
      <w:rPr>
        <w:rFonts w:ascii="Arial" w:hAnsi="Arial" w:cs="Arial"/>
        <w:i/>
        <w:sz w:val="18"/>
        <w:szCs w:val="18"/>
      </w:rPr>
      <w:t>McMaster Journal of Engineering Physics</w:t>
    </w:r>
    <w:r w:rsidRPr="00744374">
      <w:rPr>
        <w:rFonts w:ascii="Arial" w:hAnsi="Arial" w:cs="Arial"/>
        <w:sz w:val="18"/>
        <w:szCs w:val="18"/>
      </w:rPr>
      <w:t xml:space="preserve">, 2016  |  </w:t>
    </w:r>
    <w:r w:rsidRPr="00744374">
      <w:rPr>
        <w:rFonts w:ascii="Arial" w:hAnsi="Arial" w:cs="Arial"/>
        <w:b/>
        <w:sz w:val="18"/>
        <w:szCs w:val="18"/>
      </w:rPr>
      <w:fldChar w:fldCharType="begin"/>
    </w:r>
    <w:r w:rsidRPr="00744374">
      <w:rPr>
        <w:rFonts w:ascii="Arial" w:hAnsi="Arial" w:cs="Arial"/>
        <w:b/>
        <w:sz w:val="18"/>
        <w:szCs w:val="18"/>
      </w:rPr>
      <w:instrText xml:space="preserve"> PAGE </w:instrText>
    </w:r>
    <w:r w:rsidRPr="00744374">
      <w:rPr>
        <w:rFonts w:ascii="Arial" w:hAnsi="Arial" w:cs="Arial"/>
        <w:b/>
        <w:sz w:val="18"/>
        <w:szCs w:val="18"/>
      </w:rPr>
      <w:fldChar w:fldCharType="separate"/>
    </w:r>
    <w:r w:rsidR="00A93C23">
      <w:rPr>
        <w:rFonts w:ascii="Arial" w:hAnsi="Arial" w:cs="Arial"/>
        <w:b/>
        <w:noProof/>
        <w:sz w:val="18"/>
        <w:szCs w:val="18"/>
      </w:rPr>
      <w:t>1</w:t>
    </w:r>
    <w:r w:rsidRPr="00744374">
      <w:rPr>
        <w:rFonts w:ascii="Arial" w:hAnsi="Arial" w:cs="Arial"/>
        <w:b/>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3757E" w14:textId="77777777" w:rsidR="00744374" w:rsidRDefault="00744374">
      <w:r>
        <w:separator/>
      </w:r>
    </w:p>
    <w:p w14:paraId="34FF120E" w14:textId="77777777" w:rsidR="00744374" w:rsidRDefault="00744374"/>
  </w:footnote>
  <w:footnote w:type="continuationSeparator" w:id="0">
    <w:p w14:paraId="7FE31B3E" w14:textId="77777777" w:rsidR="00744374" w:rsidRDefault="00744374">
      <w:r>
        <w:continuationSeparator/>
      </w:r>
    </w:p>
    <w:p w14:paraId="46991F7F" w14:textId="77777777" w:rsidR="00744374" w:rsidRDefault="0074437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B50A3" w14:textId="77777777" w:rsidR="00744374" w:rsidRDefault="00744374" w:rsidP="00D216FB">
    <w:pPr>
      <w:spacing w:after="80"/>
      <w:jc w:val="center"/>
      <w:rPr>
        <w:rFonts w:ascii="Arial" w:hAnsi="Arial"/>
        <w:b/>
        <w:color w:val="000000"/>
        <w:sz w:val="12"/>
      </w:rPr>
    </w:pPr>
    <w:r>
      <w:rPr>
        <w:rFonts w:ascii="Arial" w:hAnsi="Arial"/>
        <w:b/>
        <w:color w:val="000000"/>
        <w:sz w:val="12"/>
      </w:rPr>
      <w:t>CREATED USING THE RSC ARTICLE TEMPLATE (VER. 3.0) - SEE WWW.RSC.ORG/ELECTRONICFILES FOR DETAILS</w:t>
    </w:r>
  </w:p>
  <w:p w14:paraId="2A015F26" w14:textId="77777777" w:rsidR="00744374" w:rsidRPr="00641DA1" w:rsidRDefault="00744374" w:rsidP="008C11DC">
    <w:pPr>
      <w:pStyle w:val="H1RunningHeader"/>
      <w:rPr>
        <w:color w:val="000000"/>
        <w:lang w:val="fr-FR"/>
      </w:rPr>
    </w:pPr>
    <w:r w:rsidRPr="00641DA1">
      <w:rPr>
        <w:rStyle w:val="C1Gray"/>
      </w:rPr>
      <w:t xml:space="preserve">ARTICLE </w:t>
    </w:r>
    <w:r>
      <w:rPr>
        <w:rStyle w:val="C1Gray"/>
      </w:rPr>
      <w:t>TYPE</w:t>
    </w:r>
    <w:r w:rsidRPr="00641DA1">
      <w:rPr>
        <w:color w:val="000000"/>
        <w:lang w:val="fr-FR"/>
      </w:rPr>
      <w:tab/>
    </w:r>
    <w:r w:rsidRPr="00641DA1">
      <w:rPr>
        <w:rStyle w:val="C1Gray"/>
      </w:rPr>
      <w:t>www.rsc.org/xxxxxx</w:t>
    </w:r>
    <w:r w:rsidRPr="00641DA1">
      <w:rPr>
        <w:color w:val="000000"/>
        <w:lang w:val="fr-FR"/>
      </w:rPr>
      <w:t xml:space="preserve">  |  XXXXXXXX</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bottom w:val="single" w:sz="4" w:space="0" w:color="auto"/>
      </w:tblBorders>
      <w:tblLook w:val="04A0" w:firstRow="1" w:lastRow="0" w:firstColumn="1" w:lastColumn="0" w:noHBand="0" w:noVBand="1"/>
    </w:tblPr>
    <w:tblGrid>
      <w:gridCol w:w="4967"/>
      <w:gridCol w:w="4956"/>
    </w:tblGrid>
    <w:tr w:rsidR="00744374" w:rsidRPr="00045511" w14:paraId="27414356" w14:textId="77777777" w:rsidTr="00152DB1">
      <w:tc>
        <w:tcPr>
          <w:tcW w:w="5069" w:type="dxa"/>
          <w:tcBorders>
            <w:bottom w:val="single" w:sz="4" w:space="0" w:color="auto"/>
          </w:tcBorders>
        </w:tcPr>
        <w:p w14:paraId="0D4DE910" w14:textId="77777777" w:rsidR="00744374" w:rsidRDefault="00744374" w:rsidP="00152DB1">
          <w:pPr>
            <w:pStyle w:val="H1RunningHeader"/>
            <w:pBdr>
              <w:bottom w:val="none" w:sz="0" w:space="0" w:color="auto"/>
            </w:pBdr>
            <w:spacing w:line="440" w:lineRule="exact"/>
            <w:rPr>
              <w:rStyle w:val="C1Gray"/>
              <w:rFonts w:ascii="Pompei" w:hAnsi="Pompei"/>
              <w:color w:val="auto"/>
              <w:position w:val="4"/>
              <w:sz w:val="40"/>
              <w:szCs w:val="40"/>
              <w:lang w:val="en-GB"/>
            </w:rPr>
          </w:pPr>
          <w:r w:rsidRPr="00045511">
            <w:rPr>
              <w:rStyle w:val="C1Gray"/>
              <w:rFonts w:ascii="Pompei" w:hAnsi="Pompei"/>
              <w:color w:val="auto"/>
              <w:position w:val="4"/>
              <w:sz w:val="40"/>
              <w:szCs w:val="40"/>
              <w:lang w:val="en-GB"/>
            </w:rPr>
            <w:t>Journal Name</w:t>
          </w:r>
        </w:p>
        <w:p w14:paraId="00F2B4C7" w14:textId="77777777" w:rsidR="00744374" w:rsidRPr="00045511" w:rsidRDefault="00744374" w:rsidP="00152DB1">
          <w:pPr>
            <w:pStyle w:val="H1RunningHeader"/>
            <w:pBdr>
              <w:bottom w:val="none" w:sz="0" w:space="0" w:color="auto"/>
            </w:pBdr>
            <w:spacing w:before="720" w:line="240" w:lineRule="exact"/>
            <w:rPr>
              <w:rStyle w:val="C1Gray"/>
              <w:rFonts w:ascii="Myriad Pro Light" w:hAnsi="Myriad Pro Light"/>
              <w:lang w:val="en-GB"/>
            </w:rPr>
          </w:pPr>
          <w:r w:rsidRPr="00045511">
            <w:rPr>
              <w:rStyle w:val="C1Gray"/>
              <w:rFonts w:ascii="Myriad Pro Light" w:hAnsi="Myriad Pro Light"/>
              <w:lang w:val="en-GB"/>
            </w:rPr>
            <w:t>Cite this: DOI: 10.1039/c0xx00000x</w:t>
          </w:r>
        </w:p>
        <w:p w14:paraId="7A0DDEFA" w14:textId="77777777" w:rsidR="00744374" w:rsidRPr="00045511" w:rsidRDefault="00744374" w:rsidP="00152DB1">
          <w:pPr>
            <w:pStyle w:val="H1RunningHeader"/>
            <w:pBdr>
              <w:bottom w:val="none" w:sz="0" w:space="0" w:color="auto"/>
            </w:pBdr>
            <w:spacing w:before="220" w:after="60" w:line="240" w:lineRule="exact"/>
            <w:rPr>
              <w:rStyle w:val="C1Gray"/>
              <w:rFonts w:ascii="Myriad Pro Light" w:hAnsi="Myriad Pro Light"/>
              <w:lang w:val="en-GB"/>
            </w:rPr>
          </w:pPr>
          <w:r w:rsidRPr="00045511">
            <w:rPr>
              <w:rStyle w:val="C1Gray"/>
              <w:rFonts w:ascii="Myriad Pro Light" w:hAnsi="Myriad Pro Light"/>
              <w:lang w:val="en-GB"/>
            </w:rPr>
            <w:t>www.rsc.org/xxxxxx</w:t>
          </w:r>
        </w:p>
      </w:tc>
      <w:tc>
        <w:tcPr>
          <w:tcW w:w="5070" w:type="dxa"/>
          <w:tcBorders>
            <w:bottom w:val="single" w:sz="4" w:space="0" w:color="auto"/>
          </w:tcBorders>
        </w:tcPr>
        <w:p w14:paraId="01300EDE" w14:textId="77777777" w:rsidR="00744374" w:rsidRDefault="00744374" w:rsidP="00152DB1">
          <w:pPr>
            <w:pStyle w:val="H1RunningHeader"/>
            <w:pBdr>
              <w:bottom w:val="none" w:sz="0" w:space="0" w:color="auto"/>
            </w:pBdr>
            <w:spacing w:before="20" w:line="240" w:lineRule="exact"/>
            <w:jc w:val="right"/>
            <w:rPr>
              <w:rFonts w:ascii="Times New Roman" w:hAnsi="Times New Roman" w:cs="Times New Roman"/>
              <w:color w:val="0000ED"/>
            </w:rPr>
          </w:pPr>
          <w:r w:rsidRPr="00045511">
            <w:rPr>
              <w:rStyle w:val="C1Gray"/>
              <w:rFonts w:ascii="Myriad Pro Light" w:hAnsi="Myriad Pro Light"/>
              <w:color w:val="0000ED"/>
              <w:lang w:val="en-GB"/>
            </w:rPr>
            <w:t>Dynamic Article Links</w:t>
          </w:r>
          <w:r w:rsidRPr="00045511">
            <w:t xml:space="preserve"> </w:t>
          </w:r>
          <w:r w:rsidRPr="00045511">
            <w:rPr>
              <w:rFonts w:ascii="Times New Roman" w:hAnsi="Times New Roman" w:cs="Times New Roman"/>
              <w:color w:val="0000ED"/>
            </w:rPr>
            <w:t>►</w:t>
          </w:r>
        </w:p>
        <w:p w14:paraId="2BB704D6" w14:textId="77777777" w:rsidR="00744374" w:rsidRPr="00045511" w:rsidRDefault="00744374" w:rsidP="00152DB1">
          <w:pPr>
            <w:pStyle w:val="H1RunningHeader"/>
            <w:pBdr>
              <w:bottom w:val="none" w:sz="0" w:space="0" w:color="auto"/>
            </w:pBdr>
            <w:spacing w:before="1240" w:line="400" w:lineRule="exact"/>
            <w:jc w:val="right"/>
            <w:rPr>
              <w:rStyle w:val="C1Gray"/>
              <w:rFonts w:ascii="Pompei" w:hAnsi="Pompei"/>
              <w:color w:val="auto"/>
              <w:sz w:val="40"/>
              <w:szCs w:val="40"/>
              <w:lang w:val="en-GB"/>
            </w:rPr>
          </w:pPr>
          <w:r w:rsidRPr="00045511">
            <w:rPr>
              <w:rStyle w:val="C1Gray"/>
              <w:rFonts w:ascii="Myriad Condensed Web" w:hAnsi="Myriad Condensed Web"/>
              <w:b/>
              <w:color w:val="auto"/>
              <w:sz w:val="40"/>
              <w:szCs w:val="40"/>
              <w:lang w:val="en-GB"/>
            </w:rPr>
            <w:t>ARTICLE TYPE</w:t>
          </w:r>
        </w:p>
      </w:tc>
    </w:tr>
  </w:tbl>
  <w:p w14:paraId="0DC10510" w14:textId="77777777" w:rsidR="00744374" w:rsidRPr="00171725" w:rsidRDefault="00744374" w:rsidP="000D0DE1">
    <w:pPr>
      <w:pStyle w:val="Header"/>
      <w:spacing w:line="200" w:lineRule="exact"/>
      <w:rPr>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21AE" w14:textId="31D07E54" w:rsidR="00744374" w:rsidRPr="00B737D3" w:rsidRDefault="00744374" w:rsidP="00247927">
    <w:pPr>
      <w:widowControl w:val="0"/>
      <w:autoSpaceDE w:val="0"/>
      <w:autoSpaceDN w:val="0"/>
      <w:adjustRightInd w:val="0"/>
      <w:spacing w:after="240" w:line="300" w:lineRule="atLeast"/>
      <w:rPr>
        <w:i/>
        <w:sz w:val="28"/>
        <w:szCs w:val="28"/>
      </w:rPr>
    </w:pPr>
    <w:r>
      <w:rPr>
        <w:i/>
        <w:sz w:val="28"/>
        <w:szCs w:val="28"/>
      </w:rPr>
      <w:t>Gamma Ray Detection</w:t>
    </w:r>
  </w:p>
  <w:p w14:paraId="7102CABA" w14:textId="77777777" w:rsidR="00744374" w:rsidRPr="00247927" w:rsidRDefault="00744374" w:rsidP="000D0DE1">
    <w:pPr>
      <w:pStyle w:val="Header"/>
      <w:spacing w:line="200" w:lineRule="exact"/>
      <w:rPr>
        <w:sz w:val="20"/>
        <w:lang w:val="en-CA"/>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7C24F" w14:textId="20B421C7" w:rsidR="00744374" w:rsidRPr="00D3303C" w:rsidRDefault="00744374" w:rsidP="00822F1E">
    <w:pPr>
      <w:pStyle w:val="H1RunningHeader"/>
      <w:rPr>
        <w:rFonts w:ascii="Arial" w:hAnsi="Arial"/>
        <w:b/>
        <w:sz w:val="28"/>
        <w:szCs w:val="28"/>
      </w:rPr>
    </w:pPr>
    <w:r>
      <w:rPr>
        <w:rFonts w:ascii="Arial" w:hAnsi="Arial"/>
        <w:b/>
        <w:sz w:val="28"/>
        <w:szCs w:val="28"/>
      </w:rPr>
      <w:t>Gamma Ray Detection</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D8CEF" w14:textId="77777777" w:rsidR="00744374" w:rsidRPr="00740342" w:rsidRDefault="00744374" w:rsidP="00822F1E">
    <w:pPr>
      <w:pStyle w:val="H1RunningHeader"/>
      <w:rPr>
        <w:sz w:val="48"/>
        <w:szCs w:val="4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8200842"/>
    <w:lvl w:ilvl="0">
      <w:start w:val="1"/>
      <w:numFmt w:val="decimal"/>
      <w:lvlText w:val="%1."/>
      <w:lvlJc w:val="left"/>
      <w:pPr>
        <w:tabs>
          <w:tab w:val="num" w:pos="1209"/>
        </w:tabs>
        <w:ind w:left="1209" w:hanging="360"/>
      </w:pPr>
    </w:lvl>
  </w:abstractNum>
  <w:abstractNum w:abstractNumId="1">
    <w:nsid w:val="FFFFFF7E"/>
    <w:multiLevelType w:val="singleLevel"/>
    <w:tmpl w:val="CF56D2CC"/>
    <w:lvl w:ilvl="0">
      <w:start w:val="1"/>
      <w:numFmt w:val="decimal"/>
      <w:lvlText w:val="%1."/>
      <w:lvlJc w:val="left"/>
      <w:pPr>
        <w:tabs>
          <w:tab w:val="num" w:pos="926"/>
        </w:tabs>
        <w:ind w:left="926" w:hanging="360"/>
      </w:pPr>
    </w:lvl>
  </w:abstractNum>
  <w:abstractNum w:abstractNumId="2">
    <w:nsid w:val="FFFFFF7F"/>
    <w:multiLevelType w:val="singleLevel"/>
    <w:tmpl w:val="938013B0"/>
    <w:lvl w:ilvl="0">
      <w:start w:val="1"/>
      <w:numFmt w:val="decimal"/>
      <w:lvlText w:val="%1."/>
      <w:lvlJc w:val="left"/>
      <w:pPr>
        <w:tabs>
          <w:tab w:val="num" w:pos="643"/>
        </w:tabs>
        <w:ind w:left="643" w:hanging="360"/>
      </w:pPr>
    </w:lvl>
  </w:abstractNum>
  <w:abstractNum w:abstractNumId="3">
    <w:nsid w:val="FFFFFF80"/>
    <w:multiLevelType w:val="singleLevel"/>
    <w:tmpl w:val="938C0E4E"/>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71B25244"/>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80803B96"/>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2DDCAD58"/>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0D62A6B8"/>
    <w:lvl w:ilvl="0">
      <w:start w:val="1"/>
      <w:numFmt w:val="decimal"/>
      <w:lvlText w:val="%1."/>
      <w:lvlJc w:val="left"/>
      <w:pPr>
        <w:tabs>
          <w:tab w:val="num" w:pos="360"/>
        </w:tabs>
        <w:ind w:left="360" w:hanging="360"/>
      </w:pPr>
    </w:lvl>
  </w:abstractNum>
  <w:abstractNum w:abstractNumId="8">
    <w:nsid w:val="FFFFFF89"/>
    <w:multiLevelType w:val="singleLevel"/>
    <w:tmpl w:val="7BC0EA5A"/>
    <w:lvl w:ilvl="0">
      <w:start w:val="1"/>
      <w:numFmt w:val="bullet"/>
      <w:lvlText w:val=""/>
      <w:lvlJc w:val="left"/>
      <w:pPr>
        <w:tabs>
          <w:tab w:val="num" w:pos="360"/>
        </w:tabs>
        <w:ind w:left="360" w:hanging="360"/>
      </w:pPr>
      <w:rPr>
        <w:rFonts w:ascii="Symbol" w:hAnsi="Symbol" w:hint="default"/>
      </w:rPr>
    </w:lvl>
  </w:abstractNum>
  <w:abstractNum w:abstractNumId="9">
    <w:nsid w:val="04BE11C1"/>
    <w:multiLevelType w:val="hybridMultilevel"/>
    <w:tmpl w:val="6C4AAF0C"/>
    <w:lvl w:ilvl="0" w:tplc="2618DDB0">
      <w:start w:val="1"/>
      <w:numFmt w:val="lowerLetter"/>
      <w:lvlText w:val="(%1)"/>
      <w:lvlJc w:val="left"/>
      <w:pPr>
        <w:ind w:left="720" w:hanging="360"/>
      </w:pPr>
      <w:rPr>
        <w:rFonts w:ascii="Arial" w:hAnsi="Arial" w:cs="Arial"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525C15"/>
    <w:multiLevelType w:val="hybridMultilevel"/>
    <w:tmpl w:val="74D23092"/>
    <w:lvl w:ilvl="0" w:tplc="D174D722">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8840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CD3B45"/>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4E77C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D14F55"/>
    <w:multiLevelType w:val="hybridMultilevel"/>
    <w:tmpl w:val="DC9E20D0"/>
    <w:lvl w:ilvl="0" w:tplc="3112F9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E565D3"/>
    <w:multiLevelType w:val="hybridMultilevel"/>
    <w:tmpl w:val="7A3A7684"/>
    <w:lvl w:ilvl="0" w:tplc="3112F9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D6745"/>
    <w:multiLevelType w:val="hybridMultilevel"/>
    <w:tmpl w:val="2FEE1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3"/>
  </w:num>
  <w:num w:numId="11">
    <w:abstractNumId w:val="11"/>
  </w:num>
  <w:num w:numId="12">
    <w:abstractNumId w:val="12"/>
  </w:num>
  <w:num w:numId="13">
    <w:abstractNumId w:val="10"/>
  </w:num>
  <w:num w:numId="14">
    <w:abstractNumId w:val="15"/>
  </w:num>
  <w:num w:numId="15">
    <w:abstractNumId w:val="14"/>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mirrorMargin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savePreviewPicture/>
  <w:hdrShapeDefaults>
    <o:shapedefaults v:ext="edit" spidmax="2050" fillcolor="white">
      <v:fill color="white"/>
      <v:textbox inset="0,0,0,0"/>
    </o:shapedefaults>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Chemical Communications&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ENLayout&gt;"/>
  </w:docVars>
  <w:rsids>
    <w:rsidRoot w:val="00247927"/>
    <w:rsid w:val="00000CD4"/>
    <w:rsid w:val="00001BBF"/>
    <w:rsid w:val="000045A4"/>
    <w:rsid w:val="000073CD"/>
    <w:rsid w:val="000132B0"/>
    <w:rsid w:val="00013CED"/>
    <w:rsid w:val="0001466E"/>
    <w:rsid w:val="000166DC"/>
    <w:rsid w:val="000173F5"/>
    <w:rsid w:val="00020950"/>
    <w:rsid w:val="00023D68"/>
    <w:rsid w:val="000246F9"/>
    <w:rsid w:val="00025CC2"/>
    <w:rsid w:val="00042959"/>
    <w:rsid w:val="00045271"/>
    <w:rsid w:val="00065238"/>
    <w:rsid w:val="00065BFF"/>
    <w:rsid w:val="00072690"/>
    <w:rsid w:val="00072C21"/>
    <w:rsid w:val="000734A0"/>
    <w:rsid w:val="0007544B"/>
    <w:rsid w:val="00081108"/>
    <w:rsid w:val="00094155"/>
    <w:rsid w:val="000958E8"/>
    <w:rsid w:val="000A3E61"/>
    <w:rsid w:val="000A7DBA"/>
    <w:rsid w:val="000B24AB"/>
    <w:rsid w:val="000B3D03"/>
    <w:rsid w:val="000B7545"/>
    <w:rsid w:val="000B7DD9"/>
    <w:rsid w:val="000C0DC2"/>
    <w:rsid w:val="000C29C4"/>
    <w:rsid w:val="000C2BB7"/>
    <w:rsid w:val="000C4412"/>
    <w:rsid w:val="000C605C"/>
    <w:rsid w:val="000D0DE1"/>
    <w:rsid w:val="000D79C1"/>
    <w:rsid w:val="000E2372"/>
    <w:rsid w:val="000E2F8D"/>
    <w:rsid w:val="000F359A"/>
    <w:rsid w:val="000F5A24"/>
    <w:rsid w:val="000F6521"/>
    <w:rsid w:val="00110188"/>
    <w:rsid w:val="001107BA"/>
    <w:rsid w:val="001108D6"/>
    <w:rsid w:val="00110E73"/>
    <w:rsid w:val="0012428D"/>
    <w:rsid w:val="001266E9"/>
    <w:rsid w:val="00127C07"/>
    <w:rsid w:val="001370C5"/>
    <w:rsid w:val="00151CBD"/>
    <w:rsid w:val="00152DB1"/>
    <w:rsid w:val="001531BA"/>
    <w:rsid w:val="0015695F"/>
    <w:rsid w:val="00162682"/>
    <w:rsid w:val="00165FFB"/>
    <w:rsid w:val="001675AC"/>
    <w:rsid w:val="00167FC5"/>
    <w:rsid w:val="00170A98"/>
    <w:rsid w:val="00174FEF"/>
    <w:rsid w:val="00176680"/>
    <w:rsid w:val="001769BA"/>
    <w:rsid w:val="00190CA1"/>
    <w:rsid w:val="001928DD"/>
    <w:rsid w:val="001936E9"/>
    <w:rsid w:val="001A0995"/>
    <w:rsid w:val="001A2F88"/>
    <w:rsid w:val="001A3024"/>
    <w:rsid w:val="001A6533"/>
    <w:rsid w:val="001B2209"/>
    <w:rsid w:val="002067F0"/>
    <w:rsid w:val="00224122"/>
    <w:rsid w:val="00225822"/>
    <w:rsid w:val="00226A1D"/>
    <w:rsid w:val="00233BD7"/>
    <w:rsid w:val="00236D7F"/>
    <w:rsid w:val="00237FA5"/>
    <w:rsid w:val="00240887"/>
    <w:rsid w:val="00247927"/>
    <w:rsid w:val="002544AE"/>
    <w:rsid w:val="0026387A"/>
    <w:rsid w:val="002758B6"/>
    <w:rsid w:val="00281257"/>
    <w:rsid w:val="0028206C"/>
    <w:rsid w:val="002A1822"/>
    <w:rsid w:val="002A3494"/>
    <w:rsid w:val="002A5AD8"/>
    <w:rsid w:val="002B211E"/>
    <w:rsid w:val="002B58D0"/>
    <w:rsid w:val="002B7EEE"/>
    <w:rsid w:val="002C10EF"/>
    <w:rsid w:val="002D0294"/>
    <w:rsid w:val="002D04D6"/>
    <w:rsid w:val="002E0D84"/>
    <w:rsid w:val="002F20EF"/>
    <w:rsid w:val="002F3718"/>
    <w:rsid w:val="002F7FB8"/>
    <w:rsid w:val="003017A5"/>
    <w:rsid w:val="003114A2"/>
    <w:rsid w:val="003115B8"/>
    <w:rsid w:val="003119A9"/>
    <w:rsid w:val="00314B02"/>
    <w:rsid w:val="00315BA1"/>
    <w:rsid w:val="0031610B"/>
    <w:rsid w:val="00321C36"/>
    <w:rsid w:val="0032556E"/>
    <w:rsid w:val="00334D45"/>
    <w:rsid w:val="00336344"/>
    <w:rsid w:val="00343E33"/>
    <w:rsid w:val="00350810"/>
    <w:rsid w:val="00357D83"/>
    <w:rsid w:val="003628FE"/>
    <w:rsid w:val="0037307E"/>
    <w:rsid w:val="00373B58"/>
    <w:rsid w:val="00376048"/>
    <w:rsid w:val="003818A8"/>
    <w:rsid w:val="00384457"/>
    <w:rsid w:val="003848BD"/>
    <w:rsid w:val="00386335"/>
    <w:rsid w:val="003871C9"/>
    <w:rsid w:val="00391F3F"/>
    <w:rsid w:val="00392BD6"/>
    <w:rsid w:val="00394EED"/>
    <w:rsid w:val="003B0EE4"/>
    <w:rsid w:val="003B4829"/>
    <w:rsid w:val="003B78DD"/>
    <w:rsid w:val="003C6397"/>
    <w:rsid w:val="003C7D33"/>
    <w:rsid w:val="003D0803"/>
    <w:rsid w:val="003D0FAC"/>
    <w:rsid w:val="003D2B9A"/>
    <w:rsid w:val="003E2E49"/>
    <w:rsid w:val="003F2BBC"/>
    <w:rsid w:val="003F4A2D"/>
    <w:rsid w:val="003F516B"/>
    <w:rsid w:val="004147E6"/>
    <w:rsid w:val="0042585B"/>
    <w:rsid w:val="0043150C"/>
    <w:rsid w:val="00431514"/>
    <w:rsid w:val="004324AD"/>
    <w:rsid w:val="0043352F"/>
    <w:rsid w:val="004407E4"/>
    <w:rsid w:val="00440A3C"/>
    <w:rsid w:val="00443684"/>
    <w:rsid w:val="00445505"/>
    <w:rsid w:val="00445B40"/>
    <w:rsid w:val="00451324"/>
    <w:rsid w:val="004541B5"/>
    <w:rsid w:val="00456365"/>
    <w:rsid w:val="00457EAC"/>
    <w:rsid w:val="004623B6"/>
    <w:rsid w:val="00465501"/>
    <w:rsid w:val="004662B2"/>
    <w:rsid w:val="00467A6D"/>
    <w:rsid w:val="0047448E"/>
    <w:rsid w:val="004747FF"/>
    <w:rsid w:val="004755C5"/>
    <w:rsid w:val="004768D5"/>
    <w:rsid w:val="0048194C"/>
    <w:rsid w:val="00484B61"/>
    <w:rsid w:val="004870C6"/>
    <w:rsid w:val="004871B8"/>
    <w:rsid w:val="00490497"/>
    <w:rsid w:val="00491891"/>
    <w:rsid w:val="00493506"/>
    <w:rsid w:val="004A5F73"/>
    <w:rsid w:val="004A62CC"/>
    <w:rsid w:val="004B4E98"/>
    <w:rsid w:val="004C27D7"/>
    <w:rsid w:val="004C290E"/>
    <w:rsid w:val="004C4987"/>
    <w:rsid w:val="004C4EC6"/>
    <w:rsid w:val="004D23AE"/>
    <w:rsid w:val="004D37E5"/>
    <w:rsid w:val="004D4142"/>
    <w:rsid w:val="004D7635"/>
    <w:rsid w:val="004E09BF"/>
    <w:rsid w:val="004E1FDE"/>
    <w:rsid w:val="004E7316"/>
    <w:rsid w:val="005054BE"/>
    <w:rsid w:val="00506C50"/>
    <w:rsid w:val="005100E9"/>
    <w:rsid w:val="005121CB"/>
    <w:rsid w:val="00512302"/>
    <w:rsid w:val="00512C15"/>
    <w:rsid w:val="00516730"/>
    <w:rsid w:val="00520633"/>
    <w:rsid w:val="00520FC1"/>
    <w:rsid w:val="00530CC9"/>
    <w:rsid w:val="00533F31"/>
    <w:rsid w:val="00534ED1"/>
    <w:rsid w:val="005404D9"/>
    <w:rsid w:val="00540CC9"/>
    <w:rsid w:val="00544FE2"/>
    <w:rsid w:val="005454D3"/>
    <w:rsid w:val="005564DD"/>
    <w:rsid w:val="00561AF1"/>
    <w:rsid w:val="00563C56"/>
    <w:rsid w:val="005654E1"/>
    <w:rsid w:val="00565BC6"/>
    <w:rsid w:val="00570B92"/>
    <w:rsid w:val="00571CD0"/>
    <w:rsid w:val="00586CAD"/>
    <w:rsid w:val="0059071F"/>
    <w:rsid w:val="00591E97"/>
    <w:rsid w:val="00593726"/>
    <w:rsid w:val="005A2CA4"/>
    <w:rsid w:val="005A2ED8"/>
    <w:rsid w:val="005B7CAC"/>
    <w:rsid w:val="005C0209"/>
    <w:rsid w:val="005C4499"/>
    <w:rsid w:val="005C7D19"/>
    <w:rsid w:val="005D0DC6"/>
    <w:rsid w:val="005D49A5"/>
    <w:rsid w:val="005D5CDB"/>
    <w:rsid w:val="005D5ED9"/>
    <w:rsid w:val="005E28C0"/>
    <w:rsid w:val="005E4040"/>
    <w:rsid w:val="005F7467"/>
    <w:rsid w:val="00600276"/>
    <w:rsid w:val="00602841"/>
    <w:rsid w:val="00605506"/>
    <w:rsid w:val="00606566"/>
    <w:rsid w:val="00606ACE"/>
    <w:rsid w:val="00607902"/>
    <w:rsid w:val="00611A44"/>
    <w:rsid w:val="00613ECB"/>
    <w:rsid w:val="00620762"/>
    <w:rsid w:val="00626858"/>
    <w:rsid w:val="00631326"/>
    <w:rsid w:val="00641DA1"/>
    <w:rsid w:val="00645243"/>
    <w:rsid w:val="006523E0"/>
    <w:rsid w:val="00663ABE"/>
    <w:rsid w:val="00666206"/>
    <w:rsid w:val="00670723"/>
    <w:rsid w:val="006763B3"/>
    <w:rsid w:val="00677018"/>
    <w:rsid w:val="006809F2"/>
    <w:rsid w:val="00682236"/>
    <w:rsid w:val="00684366"/>
    <w:rsid w:val="0069118F"/>
    <w:rsid w:val="00694F76"/>
    <w:rsid w:val="006956CB"/>
    <w:rsid w:val="00697537"/>
    <w:rsid w:val="006A3212"/>
    <w:rsid w:val="006B2139"/>
    <w:rsid w:val="006B2CBF"/>
    <w:rsid w:val="006B5C87"/>
    <w:rsid w:val="006B670A"/>
    <w:rsid w:val="006B6BA7"/>
    <w:rsid w:val="006C7E5E"/>
    <w:rsid w:val="006D463A"/>
    <w:rsid w:val="006D67E4"/>
    <w:rsid w:val="006D6856"/>
    <w:rsid w:val="006F448E"/>
    <w:rsid w:val="007020C5"/>
    <w:rsid w:val="0071784E"/>
    <w:rsid w:val="0072442A"/>
    <w:rsid w:val="007260FC"/>
    <w:rsid w:val="00727C41"/>
    <w:rsid w:val="00727F4C"/>
    <w:rsid w:val="007411B0"/>
    <w:rsid w:val="0074183C"/>
    <w:rsid w:val="00742C74"/>
    <w:rsid w:val="00743B20"/>
    <w:rsid w:val="00744374"/>
    <w:rsid w:val="0075693B"/>
    <w:rsid w:val="00763827"/>
    <w:rsid w:val="0076425B"/>
    <w:rsid w:val="007657D1"/>
    <w:rsid w:val="00767AC9"/>
    <w:rsid w:val="00775019"/>
    <w:rsid w:val="00775AF2"/>
    <w:rsid w:val="00783484"/>
    <w:rsid w:val="007848F5"/>
    <w:rsid w:val="00785EAB"/>
    <w:rsid w:val="0078702C"/>
    <w:rsid w:val="007903BC"/>
    <w:rsid w:val="00794A98"/>
    <w:rsid w:val="007964A9"/>
    <w:rsid w:val="00796FAF"/>
    <w:rsid w:val="007A30C0"/>
    <w:rsid w:val="007B5FF8"/>
    <w:rsid w:val="007C11F2"/>
    <w:rsid w:val="007C3924"/>
    <w:rsid w:val="007C614E"/>
    <w:rsid w:val="007D02CC"/>
    <w:rsid w:val="007D1C55"/>
    <w:rsid w:val="007D249E"/>
    <w:rsid w:val="007D7259"/>
    <w:rsid w:val="007E4901"/>
    <w:rsid w:val="007E53D5"/>
    <w:rsid w:val="007F2863"/>
    <w:rsid w:val="007F4496"/>
    <w:rsid w:val="007F7FC2"/>
    <w:rsid w:val="0080485A"/>
    <w:rsid w:val="00804D37"/>
    <w:rsid w:val="0080711F"/>
    <w:rsid w:val="008128EC"/>
    <w:rsid w:val="0082025A"/>
    <w:rsid w:val="00822F1E"/>
    <w:rsid w:val="008240A1"/>
    <w:rsid w:val="008276DD"/>
    <w:rsid w:val="00836B92"/>
    <w:rsid w:val="00844CBE"/>
    <w:rsid w:val="00846128"/>
    <w:rsid w:val="0085277B"/>
    <w:rsid w:val="00852E43"/>
    <w:rsid w:val="0085460F"/>
    <w:rsid w:val="00856460"/>
    <w:rsid w:val="008603BF"/>
    <w:rsid w:val="00871345"/>
    <w:rsid w:val="00872E76"/>
    <w:rsid w:val="00873A20"/>
    <w:rsid w:val="00880904"/>
    <w:rsid w:val="00882401"/>
    <w:rsid w:val="00890AD5"/>
    <w:rsid w:val="00893C37"/>
    <w:rsid w:val="008A6B8F"/>
    <w:rsid w:val="008B165D"/>
    <w:rsid w:val="008B2C86"/>
    <w:rsid w:val="008C11DC"/>
    <w:rsid w:val="008C1E0A"/>
    <w:rsid w:val="008C7328"/>
    <w:rsid w:val="008D6C30"/>
    <w:rsid w:val="008E0418"/>
    <w:rsid w:val="008E1520"/>
    <w:rsid w:val="008E64AC"/>
    <w:rsid w:val="008F03D4"/>
    <w:rsid w:val="008F22F7"/>
    <w:rsid w:val="008F4620"/>
    <w:rsid w:val="009018A1"/>
    <w:rsid w:val="00905B5F"/>
    <w:rsid w:val="009101D8"/>
    <w:rsid w:val="00912A1A"/>
    <w:rsid w:val="00913CDF"/>
    <w:rsid w:val="00914D36"/>
    <w:rsid w:val="009152EC"/>
    <w:rsid w:val="00921D8E"/>
    <w:rsid w:val="009241C3"/>
    <w:rsid w:val="0092547C"/>
    <w:rsid w:val="0092712D"/>
    <w:rsid w:val="00942BAB"/>
    <w:rsid w:val="00944BE2"/>
    <w:rsid w:val="009463A0"/>
    <w:rsid w:val="00951E68"/>
    <w:rsid w:val="00953E1E"/>
    <w:rsid w:val="009547D1"/>
    <w:rsid w:val="009561B3"/>
    <w:rsid w:val="009717DD"/>
    <w:rsid w:val="00972233"/>
    <w:rsid w:val="0097415F"/>
    <w:rsid w:val="00974C6F"/>
    <w:rsid w:val="009765CF"/>
    <w:rsid w:val="00982400"/>
    <w:rsid w:val="009923C9"/>
    <w:rsid w:val="009A1FC9"/>
    <w:rsid w:val="009A3665"/>
    <w:rsid w:val="009A43B0"/>
    <w:rsid w:val="009A5CE0"/>
    <w:rsid w:val="009B2FFF"/>
    <w:rsid w:val="009B36CB"/>
    <w:rsid w:val="009B492A"/>
    <w:rsid w:val="009B5C42"/>
    <w:rsid w:val="009B6032"/>
    <w:rsid w:val="009C28CE"/>
    <w:rsid w:val="009C36E9"/>
    <w:rsid w:val="009C4BA1"/>
    <w:rsid w:val="009E226E"/>
    <w:rsid w:val="009E3054"/>
    <w:rsid w:val="009E6AA0"/>
    <w:rsid w:val="009F60F5"/>
    <w:rsid w:val="009F6DF0"/>
    <w:rsid w:val="009F71B5"/>
    <w:rsid w:val="00A05F83"/>
    <w:rsid w:val="00A11327"/>
    <w:rsid w:val="00A167FF"/>
    <w:rsid w:val="00A17E21"/>
    <w:rsid w:val="00A22430"/>
    <w:rsid w:val="00A248B7"/>
    <w:rsid w:val="00A25700"/>
    <w:rsid w:val="00A27F01"/>
    <w:rsid w:val="00A35651"/>
    <w:rsid w:val="00A36F2C"/>
    <w:rsid w:val="00A456AE"/>
    <w:rsid w:val="00A46CB4"/>
    <w:rsid w:val="00A5119B"/>
    <w:rsid w:val="00A51333"/>
    <w:rsid w:val="00A55B05"/>
    <w:rsid w:val="00A71836"/>
    <w:rsid w:val="00A82005"/>
    <w:rsid w:val="00A87030"/>
    <w:rsid w:val="00A904DD"/>
    <w:rsid w:val="00A93C23"/>
    <w:rsid w:val="00A96428"/>
    <w:rsid w:val="00A968BC"/>
    <w:rsid w:val="00A96F94"/>
    <w:rsid w:val="00A978F1"/>
    <w:rsid w:val="00AA0BD2"/>
    <w:rsid w:val="00AA2AE0"/>
    <w:rsid w:val="00AA4F5C"/>
    <w:rsid w:val="00AB77D0"/>
    <w:rsid w:val="00AD2221"/>
    <w:rsid w:val="00AE016C"/>
    <w:rsid w:val="00AE0E23"/>
    <w:rsid w:val="00AE1259"/>
    <w:rsid w:val="00AE51C1"/>
    <w:rsid w:val="00B04829"/>
    <w:rsid w:val="00B07539"/>
    <w:rsid w:val="00B12896"/>
    <w:rsid w:val="00B14F5E"/>
    <w:rsid w:val="00B17DE2"/>
    <w:rsid w:val="00B22CFF"/>
    <w:rsid w:val="00B25044"/>
    <w:rsid w:val="00B36E32"/>
    <w:rsid w:val="00B52C54"/>
    <w:rsid w:val="00B54296"/>
    <w:rsid w:val="00B61388"/>
    <w:rsid w:val="00B665F1"/>
    <w:rsid w:val="00B678DF"/>
    <w:rsid w:val="00B702BE"/>
    <w:rsid w:val="00B737D3"/>
    <w:rsid w:val="00B762BC"/>
    <w:rsid w:val="00B80726"/>
    <w:rsid w:val="00B80C57"/>
    <w:rsid w:val="00B917D3"/>
    <w:rsid w:val="00B9768F"/>
    <w:rsid w:val="00BA542B"/>
    <w:rsid w:val="00BB21D5"/>
    <w:rsid w:val="00BB37DA"/>
    <w:rsid w:val="00BD5DDA"/>
    <w:rsid w:val="00BE0932"/>
    <w:rsid w:val="00BE10E6"/>
    <w:rsid w:val="00BE3C42"/>
    <w:rsid w:val="00BE7B01"/>
    <w:rsid w:val="00BF07DF"/>
    <w:rsid w:val="00C05187"/>
    <w:rsid w:val="00C27EFE"/>
    <w:rsid w:val="00C300F5"/>
    <w:rsid w:val="00C317AD"/>
    <w:rsid w:val="00C3777D"/>
    <w:rsid w:val="00C37AF3"/>
    <w:rsid w:val="00C43D15"/>
    <w:rsid w:val="00C45A4A"/>
    <w:rsid w:val="00C4744B"/>
    <w:rsid w:val="00C51158"/>
    <w:rsid w:val="00C54321"/>
    <w:rsid w:val="00C57E93"/>
    <w:rsid w:val="00C642DA"/>
    <w:rsid w:val="00C656AE"/>
    <w:rsid w:val="00C81F49"/>
    <w:rsid w:val="00C81F8E"/>
    <w:rsid w:val="00C84725"/>
    <w:rsid w:val="00CA16C4"/>
    <w:rsid w:val="00CA37B5"/>
    <w:rsid w:val="00CA4A53"/>
    <w:rsid w:val="00CA4EDE"/>
    <w:rsid w:val="00CA6279"/>
    <w:rsid w:val="00CA7F98"/>
    <w:rsid w:val="00CB2900"/>
    <w:rsid w:val="00CC11C9"/>
    <w:rsid w:val="00CC1CD2"/>
    <w:rsid w:val="00CD5663"/>
    <w:rsid w:val="00CE13AE"/>
    <w:rsid w:val="00CE3C1A"/>
    <w:rsid w:val="00CE4FD2"/>
    <w:rsid w:val="00CE6575"/>
    <w:rsid w:val="00CF184D"/>
    <w:rsid w:val="00D05967"/>
    <w:rsid w:val="00D062E0"/>
    <w:rsid w:val="00D1055D"/>
    <w:rsid w:val="00D10DEA"/>
    <w:rsid w:val="00D11FE0"/>
    <w:rsid w:val="00D167DD"/>
    <w:rsid w:val="00D2054A"/>
    <w:rsid w:val="00D216FB"/>
    <w:rsid w:val="00D22679"/>
    <w:rsid w:val="00D2290E"/>
    <w:rsid w:val="00D258B0"/>
    <w:rsid w:val="00D277F4"/>
    <w:rsid w:val="00D30ECA"/>
    <w:rsid w:val="00D3303C"/>
    <w:rsid w:val="00D353B9"/>
    <w:rsid w:val="00D40D6C"/>
    <w:rsid w:val="00D4158B"/>
    <w:rsid w:val="00D415AC"/>
    <w:rsid w:val="00D509B0"/>
    <w:rsid w:val="00D5548A"/>
    <w:rsid w:val="00D56B8A"/>
    <w:rsid w:val="00D56E9B"/>
    <w:rsid w:val="00D601B1"/>
    <w:rsid w:val="00D677CF"/>
    <w:rsid w:val="00D7270D"/>
    <w:rsid w:val="00D76AA8"/>
    <w:rsid w:val="00D829B8"/>
    <w:rsid w:val="00D9301C"/>
    <w:rsid w:val="00D93609"/>
    <w:rsid w:val="00D93A18"/>
    <w:rsid w:val="00D93EDC"/>
    <w:rsid w:val="00D94862"/>
    <w:rsid w:val="00D94B11"/>
    <w:rsid w:val="00DA0E94"/>
    <w:rsid w:val="00DB12C8"/>
    <w:rsid w:val="00DB3AB3"/>
    <w:rsid w:val="00DC024E"/>
    <w:rsid w:val="00DC1947"/>
    <w:rsid w:val="00DC2383"/>
    <w:rsid w:val="00DD3786"/>
    <w:rsid w:val="00DD6087"/>
    <w:rsid w:val="00DD6806"/>
    <w:rsid w:val="00DE1609"/>
    <w:rsid w:val="00DE21DA"/>
    <w:rsid w:val="00DE430E"/>
    <w:rsid w:val="00DE48DE"/>
    <w:rsid w:val="00DE5CCB"/>
    <w:rsid w:val="00DF50C7"/>
    <w:rsid w:val="00E025A6"/>
    <w:rsid w:val="00E07BD4"/>
    <w:rsid w:val="00E1279B"/>
    <w:rsid w:val="00E140F2"/>
    <w:rsid w:val="00E15B29"/>
    <w:rsid w:val="00E22346"/>
    <w:rsid w:val="00E26194"/>
    <w:rsid w:val="00E26607"/>
    <w:rsid w:val="00E3119D"/>
    <w:rsid w:val="00E3179E"/>
    <w:rsid w:val="00E37106"/>
    <w:rsid w:val="00E416E1"/>
    <w:rsid w:val="00E42DD6"/>
    <w:rsid w:val="00E53FA0"/>
    <w:rsid w:val="00E540F9"/>
    <w:rsid w:val="00E54FF9"/>
    <w:rsid w:val="00E55438"/>
    <w:rsid w:val="00E603CC"/>
    <w:rsid w:val="00E6425D"/>
    <w:rsid w:val="00E64A28"/>
    <w:rsid w:val="00E65A60"/>
    <w:rsid w:val="00E66051"/>
    <w:rsid w:val="00E66212"/>
    <w:rsid w:val="00E70200"/>
    <w:rsid w:val="00E721E4"/>
    <w:rsid w:val="00E7622F"/>
    <w:rsid w:val="00E806BA"/>
    <w:rsid w:val="00E8123F"/>
    <w:rsid w:val="00E910D2"/>
    <w:rsid w:val="00E91BD1"/>
    <w:rsid w:val="00E93EA9"/>
    <w:rsid w:val="00EA020E"/>
    <w:rsid w:val="00EA2906"/>
    <w:rsid w:val="00EA2EF5"/>
    <w:rsid w:val="00EA5E4E"/>
    <w:rsid w:val="00EB3CBA"/>
    <w:rsid w:val="00EB402C"/>
    <w:rsid w:val="00ED32A9"/>
    <w:rsid w:val="00ED3A59"/>
    <w:rsid w:val="00ED5A6B"/>
    <w:rsid w:val="00EE0B52"/>
    <w:rsid w:val="00EE6B0F"/>
    <w:rsid w:val="00EF34EC"/>
    <w:rsid w:val="00EF4201"/>
    <w:rsid w:val="00EF620B"/>
    <w:rsid w:val="00EF7B13"/>
    <w:rsid w:val="00F006CA"/>
    <w:rsid w:val="00F07F3A"/>
    <w:rsid w:val="00F117DD"/>
    <w:rsid w:val="00F13826"/>
    <w:rsid w:val="00F17465"/>
    <w:rsid w:val="00F25923"/>
    <w:rsid w:val="00F2680E"/>
    <w:rsid w:val="00F36BF7"/>
    <w:rsid w:val="00F41228"/>
    <w:rsid w:val="00F45D20"/>
    <w:rsid w:val="00F463A2"/>
    <w:rsid w:val="00F516D6"/>
    <w:rsid w:val="00F54FA0"/>
    <w:rsid w:val="00F55578"/>
    <w:rsid w:val="00F57F77"/>
    <w:rsid w:val="00F705F3"/>
    <w:rsid w:val="00F7067A"/>
    <w:rsid w:val="00F70EE2"/>
    <w:rsid w:val="00F71A98"/>
    <w:rsid w:val="00F71AE3"/>
    <w:rsid w:val="00F7433F"/>
    <w:rsid w:val="00F841B1"/>
    <w:rsid w:val="00FA0C30"/>
    <w:rsid w:val="00FA186E"/>
    <w:rsid w:val="00FA414A"/>
    <w:rsid w:val="00FA71B5"/>
    <w:rsid w:val="00FB124C"/>
    <w:rsid w:val="00FB40DA"/>
    <w:rsid w:val="00FB41C7"/>
    <w:rsid w:val="00FC150A"/>
    <w:rsid w:val="00FC3A76"/>
    <w:rsid w:val="00FC3A9F"/>
    <w:rsid w:val="00FC5DE8"/>
    <w:rsid w:val="00FD61C2"/>
    <w:rsid w:val="00FE5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0,0,0,0"/>
    </o:shapedefaults>
    <o:shapelayout v:ext="edit">
      <o:idmap v:ext="edit" data="1"/>
    </o:shapelayout>
  </w:shapeDefaults>
  <w:decimalSymbol w:val="."/>
  <w:listSeparator w:val=","/>
  <w14:docId w14:val="2549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53D5"/>
    <w:rPr>
      <w:lang w:val="en-US" w:eastAsia="en-US"/>
    </w:rPr>
  </w:style>
  <w:style w:type="paragraph" w:styleId="Heading1">
    <w:name w:val="heading 1"/>
    <w:basedOn w:val="Normal"/>
    <w:next w:val="Normal"/>
    <w:rsid w:val="005A2ED8"/>
    <w:pPr>
      <w:keepNext/>
      <w:spacing w:before="240" w:after="60"/>
      <w:outlineLvl w:val="0"/>
    </w:pPr>
    <w:rPr>
      <w:rFonts w:ascii="Arial" w:hAnsi="Arial" w:cs="Arial"/>
      <w:b/>
      <w:bCs/>
      <w:kern w:val="32"/>
      <w:sz w:val="32"/>
      <w:szCs w:val="32"/>
    </w:rPr>
  </w:style>
  <w:style w:type="paragraph" w:styleId="Heading2">
    <w:name w:val="heading 2"/>
    <w:basedOn w:val="Normal"/>
    <w:next w:val="Normal"/>
    <w:rsid w:val="005A2ED8"/>
    <w:pPr>
      <w:keepNext/>
      <w:spacing w:before="240" w:after="60"/>
      <w:outlineLvl w:val="1"/>
    </w:pPr>
    <w:rPr>
      <w:rFonts w:ascii="Arial" w:hAnsi="Arial" w:cs="Arial"/>
      <w:b/>
      <w:bCs/>
      <w:i/>
      <w:iCs/>
      <w:sz w:val="28"/>
      <w:szCs w:val="28"/>
    </w:rPr>
  </w:style>
  <w:style w:type="paragraph" w:styleId="Heading3">
    <w:name w:val="heading 3"/>
    <w:basedOn w:val="Normal"/>
    <w:next w:val="Normal"/>
    <w:rsid w:val="005A2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qFormat/>
    <w:rsid w:val="00F25923"/>
    <w:pPr>
      <w:spacing w:after="180" w:line="360" w:lineRule="exact"/>
    </w:pPr>
    <w:rPr>
      <w:b/>
      <w:position w:val="7"/>
      <w:sz w:val="32"/>
      <w:szCs w:val="32"/>
    </w:rPr>
  </w:style>
  <w:style w:type="paragraph" w:customStyle="1" w:styleId="02PaperAuthors">
    <w:name w:val="02 Paper Authors"/>
    <w:qFormat/>
    <w:rsid w:val="009101D8"/>
    <w:pPr>
      <w:spacing w:line="240" w:lineRule="exact"/>
    </w:pPr>
    <w:rPr>
      <w:b/>
      <w:noProof/>
      <w:sz w:val="22"/>
      <w:szCs w:val="22"/>
    </w:rPr>
  </w:style>
  <w:style w:type="paragraph" w:customStyle="1" w:styleId="G1aFigureImage">
    <w:name w:val="G1a Figure Image"/>
    <w:next w:val="G1bFigureCaption"/>
    <w:qFormat/>
    <w:rsid w:val="00236D7F"/>
    <w:pPr>
      <w:shd w:val="solid" w:color="FFFFFF" w:fill="FFFFFF"/>
      <w:spacing w:before="160" w:after="40"/>
      <w:jc w:val="center"/>
    </w:pPr>
    <w:rPr>
      <w:sz w:val="18"/>
    </w:rPr>
  </w:style>
  <w:style w:type="paragraph" w:customStyle="1" w:styleId="03Abstract">
    <w:name w:val="03 Abstract"/>
    <w:qFormat/>
    <w:rsid w:val="00F25923"/>
    <w:pPr>
      <w:spacing w:after="240" w:line="240" w:lineRule="exact"/>
      <w:ind w:right="2268"/>
    </w:pPr>
    <w:rPr>
      <w:sz w:val="18"/>
      <w:szCs w:val="18"/>
    </w:rPr>
  </w:style>
  <w:style w:type="paragraph" w:customStyle="1" w:styleId="04AHeading">
    <w:name w:val="04 A Heading"/>
    <w:next w:val="08ArticleText"/>
    <w:qFormat/>
    <w:rsid w:val="00F25923"/>
    <w:pPr>
      <w:spacing w:before="240" w:after="120" w:line="240" w:lineRule="exact"/>
    </w:pPr>
    <w:rPr>
      <w:b/>
      <w:sz w:val="22"/>
    </w:rPr>
  </w:style>
  <w:style w:type="paragraph" w:customStyle="1" w:styleId="08ArticleText">
    <w:name w:val="08 Article Text"/>
    <w:qFormat/>
    <w:rsid w:val="00F25923"/>
    <w:pPr>
      <w:widowControl w:val="0"/>
      <w:tabs>
        <w:tab w:val="left" w:pos="198"/>
      </w:tabs>
      <w:spacing w:line="230" w:lineRule="exact"/>
      <w:jc w:val="both"/>
    </w:pPr>
    <w:rPr>
      <w:sz w:val="18"/>
      <w:szCs w:val="18"/>
    </w:rPr>
  </w:style>
  <w:style w:type="paragraph" w:customStyle="1" w:styleId="N2Footnotes">
    <w:name w:val="N2 Footnotes"/>
    <w:qFormat/>
    <w:rsid w:val="00D5548A"/>
    <w:pPr>
      <w:tabs>
        <w:tab w:val="left" w:pos="142"/>
      </w:tabs>
      <w:spacing w:line="190" w:lineRule="exact"/>
      <w:jc w:val="both"/>
    </w:pPr>
    <w:rPr>
      <w:noProof/>
      <w:sz w:val="16"/>
    </w:rPr>
  </w:style>
  <w:style w:type="paragraph" w:customStyle="1" w:styleId="N3References">
    <w:name w:val="N3 References"/>
    <w:qFormat/>
    <w:rsid w:val="00D5548A"/>
    <w:pPr>
      <w:tabs>
        <w:tab w:val="left" w:pos="284"/>
      </w:tabs>
      <w:spacing w:line="190" w:lineRule="exact"/>
      <w:ind w:left="284" w:hanging="284"/>
      <w:jc w:val="both"/>
    </w:pPr>
    <w:rPr>
      <w:noProof/>
      <w:sz w:val="16"/>
    </w:rPr>
  </w:style>
  <w:style w:type="paragraph" w:customStyle="1" w:styleId="L1Receivedaccepteddates">
    <w:name w:val="L1 Received/accepted dates"/>
    <w:next w:val="Normal"/>
    <w:qFormat/>
    <w:rsid w:val="009101D8"/>
    <w:pPr>
      <w:spacing w:before="180" w:line="240" w:lineRule="exact"/>
    </w:pPr>
    <w:rPr>
      <w:b/>
      <w:i/>
      <w:noProof/>
      <w:sz w:val="18"/>
    </w:rPr>
  </w:style>
  <w:style w:type="paragraph" w:customStyle="1" w:styleId="L2DOI">
    <w:name w:val="L2 DOI"/>
    <w:next w:val="03Abstract"/>
    <w:qFormat/>
    <w:rsid w:val="000D0DE1"/>
    <w:pPr>
      <w:spacing w:after="240" w:line="240" w:lineRule="exact"/>
    </w:pPr>
    <w:rPr>
      <w:b/>
      <w:noProof/>
      <w:sz w:val="18"/>
      <w:szCs w:val="18"/>
    </w:rPr>
  </w:style>
  <w:style w:type="paragraph" w:customStyle="1" w:styleId="N1AuthorAddresses">
    <w:name w:val="N1 Author Addresses"/>
    <w:qFormat/>
    <w:rsid w:val="00D5548A"/>
    <w:pPr>
      <w:spacing w:line="190" w:lineRule="exact"/>
    </w:pPr>
    <w:rPr>
      <w:i/>
      <w:sz w:val="16"/>
    </w:rPr>
  </w:style>
  <w:style w:type="paragraph" w:customStyle="1" w:styleId="05BHeading">
    <w:name w:val="05 B Heading"/>
    <w:next w:val="08ArticleText"/>
    <w:qFormat/>
    <w:rsid w:val="00F25923"/>
    <w:pPr>
      <w:spacing w:before="120" w:after="120" w:line="200" w:lineRule="exact"/>
      <w:jc w:val="both"/>
    </w:pPr>
    <w:rPr>
      <w:b/>
      <w:sz w:val="18"/>
    </w:rPr>
  </w:style>
  <w:style w:type="paragraph" w:customStyle="1" w:styleId="06CHeading">
    <w:name w:val="06 C Heading"/>
    <w:next w:val="08ArticleText"/>
    <w:qFormat/>
    <w:rsid w:val="00F25923"/>
    <w:pPr>
      <w:spacing w:line="200" w:lineRule="exact"/>
      <w:jc w:val="both"/>
    </w:pPr>
    <w:rPr>
      <w:b/>
      <w:sz w:val="18"/>
    </w:rPr>
  </w:style>
  <w:style w:type="paragraph" w:customStyle="1" w:styleId="07DHeading">
    <w:name w:val="07 D Heading"/>
    <w:next w:val="08ArticleText"/>
    <w:qFormat/>
    <w:rsid w:val="00F25923"/>
    <w:pPr>
      <w:spacing w:line="200" w:lineRule="exact"/>
      <w:jc w:val="both"/>
    </w:pPr>
    <w:rPr>
      <w:i/>
      <w:sz w:val="18"/>
    </w:rPr>
  </w:style>
  <w:style w:type="paragraph" w:styleId="Header">
    <w:name w:val="header"/>
    <w:basedOn w:val="Normal"/>
    <w:rsid w:val="00D40D6C"/>
    <w:pPr>
      <w:tabs>
        <w:tab w:val="center" w:pos="4153"/>
        <w:tab w:val="right" w:pos="8306"/>
      </w:tabs>
    </w:pPr>
  </w:style>
  <w:style w:type="paragraph" w:styleId="Footer">
    <w:name w:val="footer"/>
    <w:basedOn w:val="Normal"/>
    <w:rsid w:val="00D40D6C"/>
    <w:pPr>
      <w:tabs>
        <w:tab w:val="center" w:pos="4153"/>
        <w:tab w:val="right" w:pos="8306"/>
      </w:tabs>
    </w:pPr>
  </w:style>
  <w:style w:type="character" w:styleId="LineNumber">
    <w:name w:val="line number"/>
    <w:basedOn w:val="DefaultParagraphFont"/>
    <w:rsid w:val="004E1FDE"/>
    <w:rPr>
      <w:rFonts w:ascii="Times New Roman" w:hAnsi="Times New Roman"/>
      <w:sz w:val="10"/>
    </w:rPr>
  </w:style>
  <w:style w:type="paragraph" w:customStyle="1" w:styleId="G1bFigureCaption">
    <w:name w:val="G1b Figure Caption"/>
    <w:basedOn w:val="Normal"/>
    <w:next w:val="08ArticleText"/>
    <w:qFormat/>
    <w:rsid w:val="00ED5A6B"/>
    <w:pPr>
      <w:shd w:val="solid" w:color="FFFFFF" w:fill="FFFFFF"/>
      <w:spacing w:before="40" w:after="160" w:line="190" w:lineRule="exact"/>
      <w:jc w:val="center"/>
    </w:pPr>
    <w:rPr>
      <w:sz w:val="16"/>
    </w:rPr>
  </w:style>
  <w:style w:type="paragraph" w:customStyle="1" w:styleId="G2UncaptionedImage">
    <w:name w:val="G2 Uncaptioned Image"/>
    <w:next w:val="08ArticleText"/>
    <w:qFormat/>
    <w:rsid w:val="00236D7F"/>
    <w:pPr>
      <w:shd w:val="solid" w:color="FFFFFF" w:fill="FFFFFF"/>
      <w:spacing w:before="160" w:after="160"/>
      <w:jc w:val="center"/>
    </w:pPr>
    <w:rPr>
      <w:sz w:val="18"/>
    </w:rPr>
  </w:style>
  <w:style w:type="paragraph" w:customStyle="1" w:styleId="G3SingleColumnEquation">
    <w:name w:val="G3 Single Column Equation"/>
    <w:next w:val="08ArticleText"/>
    <w:qFormat/>
    <w:rsid w:val="0069118F"/>
    <w:pPr>
      <w:tabs>
        <w:tab w:val="center" w:pos="2155"/>
        <w:tab w:val="right" w:pos="4706"/>
      </w:tabs>
      <w:spacing w:before="160" w:after="160"/>
    </w:pPr>
    <w:rPr>
      <w:sz w:val="18"/>
    </w:rPr>
  </w:style>
  <w:style w:type="paragraph" w:customStyle="1" w:styleId="G4aTableTitle">
    <w:name w:val="G4a Table Title"/>
    <w:qFormat/>
    <w:rsid w:val="00236D7F"/>
    <w:pPr>
      <w:keepNext/>
      <w:keepLines/>
      <w:pBdr>
        <w:bottom w:val="single" w:sz="6" w:space="1" w:color="auto"/>
      </w:pBdr>
      <w:spacing w:before="120" w:after="120" w:line="190" w:lineRule="exact"/>
    </w:pPr>
    <w:rPr>
      <w:sz w:val="16"/>
    </w:rPr>
  </w:style>
  <w:style w:type="paragraph" w:customStyle="1" w:styleId="G4cTableFootnote">
    <w:name w:val="G4c Table Footnote"/>
    <w:qFormat/>
    <w:rsid w:val="003F4A2D"/>
    <w:pPr>
      <w:keepLines/>
      <w:pBdr>
        <w:bottom w:val="single" w:sz="6" w:space="1" w:color="auto"/>
      </w:pBdr>
      <w:spacing w:before="120" w:after="60"/>
    </w:pPr>
    <w:rPr>
      <w:sz w:val="16"/>
    </w:rPr>
  </w:style>
  <w:style w:type="table" w:styleId="TableGrid">
    <w:name w:val="Table Grid"/>
    <w:basedOn w:val="TableNormal"/>
    <w:rsid w:val="00CD5663"/>
    <w:tblPr>
      <w:jc w:val="center"/>
      <w:tblInd w:w="0" w:type="dxa"/>
      <w:tblCellMar>
        <w:top w:w="0" w:type="dxa"/>
        <w:left w:w="0" w:type="dxa"/>
        <w:bottom w:w="0" w:type="dxa"/>
        <w:right w:w="0" w:type="dxa"/>
      </w:tblCellMar>
    </w:tblPr>
    <w:trPr>
      <w:jc w:val="center"/>
    </w:trPr>
  </w:style>
  <w:style w:type="paragraph" w:customStyle="1" w:styleId="G4bTableBody">
    <w:name w:val="G4b Table Body"/>
    <w:qFormat/>
    <w:rsid w:val="003F4A2D"/>
    <w:pPr>
      <w:keepNext/>
      <w:keepLines/>
      <w:jc w:val="center"/>
    </w:pPr>
    <w:rPr>
      <w:sz w:val="16"/>
      <w:szCs w:val="16"/>
    </w:rPr>
  </w:style>
  <w:style w:type="paragraph" w:styleId="EndnoteText">
    <w:name w:val="endnote text"/>
    <w:basedOn w:val="Normal"/>
    <w:semiHidden/>
    <w:rsid w:val="004C27D7"/>
    <w:pPr>
      <w:spacing w:line="190" w:lineRule="exact"/>
      <w:ind w:left="284" w:hanging="284"/>
    </w:pPr>
    <w:rPr>
      <w:sz w:val="16"/>
    </w:rPr>
  </w:style>
  <w:style w:type="character" w:styleId="EndnoteReference">
    <w:name w:val="endnote reference"/>
    <w:basedOn w:val="DefaultParagraphFont"/>
    <w:semiHidden/>
    <w:rsid w:val="004C27D7"/>
    <w:rPr>
      <w:vertAlign w:val="superscript"/>
    </w:rPr>
  </w:style>
  <w:style w:type="paragraph" w:customStyle="1" w:styleId="RefOrdinal">
    <w:name w:val="RefOrdinal"/>
    <w:rsid w:val="008128EC"/>
    <w:rPr>
      <w:sz w:val="16"/>
      <w:szCs w:val="16"/>
    </w:rPr>
  </w:style>
  <w:style w:type="paragraph" w:customStyle="1" w:styleId="H1RunningHeader">
    <w:name w:val="H1 Running Header"/>
    <w:rsid w:val="00D216FB"/>
    <w:pPr>
      <w:pBdr>
        <w:bottom w:val="single" w:sz="4" w:space="2" w:color="auto"/>
      </w:pBdr>
      <w:tabs>
        <w:tab w:val="right" w:pos="9923"/>
      </w:tabs>
    </w:pPr>
    <w:rPr>
      <w:rFonts w:ascii="Myriad Pro" w:hAnsi="Myriad Pro" w:cs="Arial"/>
      <w:w w:val="108"/>
    </w:rPr>
  </w:style>
  <w:style w:type="character" w:customStyle="1" w:styleId="C1Gray">
    <w:name w:val="C1 Gray"/>
    <w:rsid w:val="00512C15"/>
    <w:rPr>
      <w:color w:val="666666"/>
      <w:lang w:val="fr-FR"/>
    </w:rPr>
  </w:style>
  <w:style w:type="paragraph" w:customStyle="1" w:styleId="F1RunningFooter">
    <w:name w:val="F1 Running Footer"/>
    <w:rsid w:val="00512C15"/>
    <w:pPr>
      <w:pBdr>
        <w:top w:val="single" w:sz="6" w:space="1" w:color="auto"/>
      </w:pBdr>
      <w:tabs>
        <w:tab w:val="right" w:pos="9923"/>
      </w:tabs>
    </w:pPr>
    <w:rPr>
      <w:rFonts w:ascii="Myriad Pro" w:hAnsi="Myriad Pro" w:cs="Arial"/>
      <w:w w:val="108"/>
      <w:sz w:val="17"/>
      <w:szCs w:val="17"/>
    </w:rPr>
  </w:style>
  <w:style w:type="character" w:styleId="PageNumber">
    <w:name w:val="page number"/>
    <w:basedOn w:val="DefaultParagraphFont"/>
    <w:rsid w:val="008C11DC"/>
  </w:style>
  <w:style w:type="paragraph" w:customStyle="1" w:styleId="09ListText">
    <w:name w:val="09 List Text"/>
    <w:basedOn w:val="08ArticleText"/>
    <w:qFormat/>
    <w:rsid w:val="0072442A"/>
    <w:pPr>
      <w:tabs>
        <w:tab w:val="clear" w:pos="198"/>
        <w:tab w:val="left" w:pos="284"/>
      </w:tabs>
      <w:ind w:left="284" w:hanging="284"/>
    </w:pPr>
  </w:style>
  <w:style w:type="paragraph" w:styleId="FootnoteText">
    <w:name w:val="footnote text"/>
    <w:basedOn w:val="Normal"/>
    <w:link w:val="FootnoteTextChar"/>
    <w:unhideWhenUsed/>
    <w:rsid w:val="00FC5DE8"/>
  </w:style>
  <w:style w:type="character" w:customStyle="1" w:styleId="FootnoteTextChar">
    <w:name w:val="Footnote Text Char"/>
    <w:basedOn w:val="DefaultParagraphFont"/>
    <w:link w:val="FootnoteText"/>
    <w:rsid w:val="00FC5DE8"/>
    <w:rPr>
      <w:sz w:val="24"/>
      <w:szCs w:val="24"/>
    </w:rPr>
  </w:style>
  <w:style w:type="character" w:styleId="FootnoteReference">
    <w:name w:val="footnote reference"/>
    <w:basedOn w:val="DefaultParagraphFont"/>
    <w:unhideWhenUsed/>
    <w:rsid w:val="00FC5DE8"/>
    <w:rPr>
      <w:vertAlign w:val="superscript"/>
    </w:rPr>
  </w:style>
  <w:style w:type="character" w:styleId="Hyperlink">
    <w:name w:val="Hyperlink"/>
    <w:basedOn w:val="DefaultParagraphFont"/>
    <w:unhideWhenUsed/>
    <w:rsid w:val="00E721E4"/>
    <w:rPr>
      <w:color w:val="0000FF" w:themeColor="hyperlink"/>
      <w:u w:val="single"/>
    </w:rPr>
  </w:style>
  <w:style w:type="paragraph" w:styleId="NormalWeb">
    <w:name w:val="Normal (Web)"/>
    <w:basedOn w:val="Normal"/>
    <w:uiPriority w:val="99"/>
    <w:unhideWhenUsed/>
    <w:rsid w:val="00E93EA9"/>
  </w:style>
  <w:style w:type="paragraph" w:styleId="ListParagraph">
    <w:name w:val="List Paragraph"/>
    <w:basedOn w:val="Normal"/>
    <w:uiPriority w:val="34"/>
    <w:qFormat/>
    <w:rsid w:val="003818A8"/>
    <w:pPr>
      <w:ind w:left="720"/>
      <w:contextualSpacing/>
    </w:pPr>
  </w:style>
  <w:style w:type="paragraph" w:styleId="Revision">
    <w:name w:val="Revision"/>
    <w:hidden/>
    <w:uiPriority w:val="99"/>
    <w:semiHidden/>
    <w:rsid w:val="003818A8"/>
    <w:rPr>
      <w:lang w:val="en-US" w:eastAsia="en-US"/>
    </w:rPr>
  </w:style>
  <w:style w:type="paragraph" w:styleId="Bibliography">
    <w:name w:val="Bibliography"/>
    <w:basedOn w:val="Normal"/>
    <w:next w:val="Normal"/>
    <w:uiPriority w:val="37"/>
    <w:unhideWhenUsed/>
    <w:rsid w:val="00C81F49"/>
  </w:style>
  <w:style w:type="paragraph" w:styleId="BalloonText">
    <w:name w:val="Balloon Text"/>
    <w:basedOn w:val="Normal"/>
    <w:link w:val="BalloonTextChar"/>
    <w:semiHidden/>
    <w:unhideWhenUsed/>
    <w:rsid w:val="00B737D3"/>
    <w:rPr>
      <w:rFonts w:ascii="Lucida Grande" w:hAnsi="Lucida Grande" w:cs="Lucida Grande"/>
      <w:sz w:val="18"/>
      <w:szCs w:val="18"/>
    </w:rPr>
  </w:style>
  <w:style w:type="character" w:customStyle="1" w:styleId="BalloonTextChar">
    <w:name w:val="Balloon Text Char"/>
    <w:basedOn w:val="DefaultParagraphFont"/>
    <w:link w:val="BalloonText"/>
    <w:semiHidden/>
    <w:rsid w:val="00B737D3"/>
    <w:rPr>
      <w:rFonts w:ascii="Lucida Grande" w:hAnsi="Lucida Grande" w:cs="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53D5"/>
    <w:rPr>
      <w:lang w:val="en-US" w:eastAsia="en-US"/>
    </w:rPr>
  </w:style>
  <w:style w:type="paragraph" w:styleId="Heading1">
    <w:name w:val="heading 1"/>
    <w:basedOn w:val="Normal"/>
    <w:next w:val="Normal"/>
    <w:rsid w:val="005A2ED8"/>
    <w:pPr>
      <w:keepNext/>
      <w:spacing w:before="240" w:after="60"/>
      <w:outlineLvl w:val="0"/>
    </w:pPr>
    <w:rPr>
      <w:rFonts w:ascii="Arial" w:hAnsi="Arial" w:cs="Arial"/>
      <w:b/>
      <w:bCs/>
      <w:kern w:val="32"/>
      <w:sz w:val="32"/>
      <w:szCs w:val="32"/>
    </w:rPr>
  </w:style>
  <w:style w:type="paragraph" w:styleId="Heading2">
    <w:name w:val="heading 2"/>
    <w:basedOn w:val="Normal"/>
    <w:next w:val="Normal"/>
    <w:rsid w:val="005A2ED8"/>
    <w:pPr>
      <w:keepNext/>
      <w:spacing w:before="240" w:after="60"/>
      <w:outlineLvl w:val="1"/>
    </w:pPr>
    <w:rPr>
      <w:rFonts w:ascii="Arial" w:hAnsi="Arial" w:cs="Arial"/>
      <w:b/>
      <w:bCs/>
      <w:i/>
      <w:iCs/>
      <w:sz w:val="28"/>
      <w:szCs w:val="28"/>
    </w:rPr>
  </w:style>
  <w:style w:type="paragraph" w:styleId="Heading3">
    <w:name w:val="heading 3"/>
    <w:basedOn w:val="Normal"/>
    <w:next w:val="Normal"/>
    <w:rsid w:val="005A2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qFormat/>
    <w:rsid w:val="00F25923"/>
    <w:pPr>
      <w:spacing w:after="180" w:line="360" w:lineRule="exact"/>
    </w:pPr>
    <w:rPr>
      <w:b/>
      <w:position w:val="7"/>
      <w:sz w:val="32"/>
      <w:szCs w:val="32"/>
    </w:rPr>
  </w:style>
  <w:style w:type="paragraph" w:customStyle="1" w:styleId="02PaperAuthors">
    <w:name w:val="02 Paper Authors"/>
    <w:qFormat/>
    <w:rsid w:val="009101D8"/>
    <w:pPr>
      <w:spacing w:line="240" w:lineRule="exact"/>
    </w:pPr>
    <w:rPr>
      <w:b/>
      <w:noProof/>
      <w:sz w:val="22"/>
      <w:szCs w:val="22"/>
    </w:rPr>
  </w:style>
  <w:style w:type="paragraph" w:customStyle="1" w:styleId="G1aFigureImage">
    <w:name w:val="G1a Figure Image"/>
    <w:next w:val="G1bFigureCaption"/>
    <w:qFormat/>
    <w:rsid w:val="00236D7F"/>
    <w:pPr>
      <w:shd w:val="solid" w:color="FFFFFF" w:fill="FFFFFF"/>
      <w:spacing w:before="160" w:after="40"/>
      <w:jc w:val="center"/>
    </w:pPr>
    <w:rPr>
      <w:sz w:val="18"/>
    </w:rPr>
  </w:style>
  <w:style w:type="paragraph" w:customStyle="1" w:styleId="03Abstract">
    <w:name w:val="03 Abstract"/>
    <w:qFormat/>
    <w:rsid w:val="00F25923"/>
    <w:pPr>
      <w:spacing w:after="240" w:line="240" w:lineRule="exact"/>
      <w:ind w:right="2268"/>
    </w:pPr>
    <w:rPr>
      <w:sz w:val="18"/>
      <w:szCs w:val="18"/>
    </w:rPr>
  </w:style>
  <w:style w:type="paragraph" w:customStyle="1" w:styleId="04AHeading">
    <w:name w:val="04 A Heading"/>
    <w:next w:val="08ArticleText"/>
    <w:qFormat/>
    <w:rsid w:val="00F25923"/>
    <w:pPr>
      <w:spacing w:before="240" w:after="120" w:line="240" w:lineRule="exact"/>
    </w:pPr>
    <w:rPr>
      <w:b/>
      <w:sz w:val="22"/>
    </w:rPr>
  </w:style>
  <w:style w:type="paragraph" w:customStyle="1" w:styleId="08ArticleText">
    <w:name w:val="08 Article Text"/>
    <w:qFormat/>
    <w:rsid w:val="00F25923"/>
    <w:pPr>
      <w:widowControl w:val="0"/>
      <w:tabs>
        <w:tab w:val="left" w:pos="198"/>
      </w:tabs>
      <w:spacing w:line="230" w:lineRule="exact"/>
      <w:jc w:val="both"/>
    </w:pPr>
    <w:rPr>
      <w:sz w:val="18"/>
      <w:szCs w:val="18"/>
    </w:rPr>
  </w:style>
  <w:style w:type="paragraph" w:customStyle="1" w:styleId="N2Footnotes">
    <w:name w:val="N2 Footnotes"/>
    <w:qFormat/>
    <w:rsid w:val="00D5548A"/>
    <w:pPr>
      <w:tabs>
        <w:tab w:val="left" w:pos="142"/>
      </w:tabs>
      <w:spacing w:line="190" w:lineRule="exact"/>
      <w:jc w:val="both"/>
    </w:pPr>
    <w:rPr>
      <w:noProof/>
      <w:sz w:val="16"/>
    </w:rPr>
  </w:style>
  <w:style w:type="paragraph" w:customStyle="1" w:styleId="N3References">
    <w:name w:val="N3 References"/>
    <w:qFormat/>
    <w:rsid w:val="00D5548A"/>
    <w:pPr>
      <w:tabs>
        <w:tab w:val="left" w:pos="284"/>
      </w:tabs>
      <w:spacing w:line="190" w:lineRule="exact"/>
      <w:ind w:left="284" w:hanging="284"/>
      <w:jc w:val="both"/>
    </w:pPr>
    <w:rPr>
      <w:noProof/>
      <w:sz w:val="16"/>
    </w:rPr>
  </w:style>
  <w:style w:type="paragraph" w:customStyle="1" w:styleId="L1Receivedaccepteddates">
    <w:name w:val="L1 Received/accepted dates"/>
    <w:next w:val="Normal"/>
    <w:qFormat/>
    <w:rsid w:val="009101D8"/>
    <w:pPr>
      <w:spacing w:before="180" w:line="240" w:lineRule="exact"/>
    </w:pPr>
    <w:rPr>
      <w:b/>
      <w:i/>
      <w:noProof/>
      <w:sz w:val="18"/>
    </w:rPr>
  </w:style>
  <w:style w:type="paragraph" w:customStyle="1" w:styleId="L2DOI">
    <w:name w:val="L2 DOI"/>
    <w:next w:val="03Abstract"/>
    <w:qFormat/>
    <w:rsid w:val="000D0DE1"/>
    <w:pPr>
      <w:spacing w:after="240" w:line="240" w:lineRule="exact"/>
    </w:pPr>
    <w:rPr>
      <w:b/>
      <w:noProof/>
      <w:sz w:val="18"/>
      <w:szCs w:val="18"/>
    </w:rPr>
  </w:style>
  <w:style w:type="paragraph" w:customStyle="1" w:styleId="N1AuthorAddresses">
    <w:name w:val="N1 Author Addresses"/>
    <w:qFormat/>
    <w:rsid w:val="00D5548A"/>
    <w:pPr>
      <w:spacing w:line="190" w:lineRule="exact"/>
    </w:pPr>
    <w:rPr>
      <w:i/>
      <w:sz w:val="16"/>
    </w:rPr>
  </w:style>
  <w:style w:type="paragraph" w:customStyle="1" w:styleId="05BHeading">
    <w:name w:val="05 B Heading"/>
    <w:next w:val="08ArticleText"/>
    <w:qFormat/>
    <w:rsid w:val="00F25923"/>
    <w:pPr>
      <w:spacing w:before="120" w:after="120" w:line="200" w:lineRule="exact"/>
      <w:jc w:val="both"/>
    </w:pPr>
    <w:rPr>
      <w:b/>
      <w:sz w:val="18"/>
    </w:rPr>
  </w:style>
  <w:style w:type="paragraph" w:customStyle="1" w:styleId="06CHeading">
    <w:name w:val="06 C Heading"/>
    <w:next w:val="08ArticleText"/>
    <w:qFormat/>
    <w:rsid w:val="00F25923"/>
    <w:pPr>
      <w:spacing w:line="200" w:lineRule="exact"/>
      <w:jc w:val="both"/>
    </w:pPr>
    <w:rPr>
      <w:b/>
      <w:sz w:val="18"/>
    </w:rPr>
  </w:style>
  <w:style w:type="paragraph" w:customStyle="1" w:styleId="07DHeading">
    <w:name w:val="07 D Heading"/>
    <w:next w:val="08ArticleText"/>
    <w:qFormat/>
    <w:rsid w:val="00F25923"/>
    <w:pPr>
      <w:spacing w:line="200" w:lineRule="exact"/>
      <w:jc w:val="both"/>
    </w:pPr>
    <w:rPr>
      <w:i/>
      <w:sz w:val="18"/>
    </w:rPr>
  </w:style>
  <w:style w:type="paragraph" w:styleId="Header">
    <w:name w:val="header"/>
    <w:basedOn w:val="Normal"/>
    <w:rsid w:val="00D40D6C"/>
    <w:pPr>
      <w:tabs>
        <w:tab w:val="center" w:pos="4153"/>
        <w:tab w:val="right" w:pos="8306"/>
      </w:tabs>
    </w:pPr>
  </w:style>
  <w:style w:type="paragraph" w:styleId="Footer">
    <w:name w:val="footer"/>
    <w:basedOn w:val="Normal"/>
    <w:rsid w:val="00D40D6C"/>
    <w:pPr>
      <w:tabs>
        <w:tab w:val="center" w:pos="4153"/>
        <w:tab w:val="right" w:pos="8306"/>
      </w:tabs>
    </w:pPr>
  </w:style>
  <w:style w:type="character" w:styleId="LineNumber">
    <w:name w:val="line number"/>
    <w:basedOn w:val="DefaultParagraphFont"/>
    <w:rsid w:val="004E1FDE"/>
    <w:rPr>
      <w:rFonts w:ascii="Times New Roman" w:hAnsi="Times New Roman"/>
      <w:sz w:val="10"/>
    </w:rPr>
  </w:style>
  <w:style w:type="paragraph" w:customStyle="1" w:styleId="G1bFigureCaption">
    <w:name w:val="G1b Figure Caption"/>
    <w:basedOn w:val="Normal"/>
    <w:next w:val="08ArticleText"/>
    <w:qFormat/>
    <w:rsid w:val="00ED5A6B"/>
    <w:pPr>
      <w:shd w:val="solid" w:color="FFFFFF" w:fill="FFFFFF"/>
      <w:spacing w:before="40" w:after="160" w:line="190" w:lineRule="exact"/>
      <w:jc w:val="center"/>
    </w:pPr>
    <w:rPr>
      <w:sz w:val="16"/>
    </w:rPr>
  </w:style>
  <w:style w:type="paragraph" w:customStyle="1" w:styleId="G2UncaptionedImage">
    <w:name w:val="G2 Uncaptioned Image"/>
    <w:next w:val="08ArticleText"/>
    <w:qFormat/>
    <w:rsid w:val="00236D7F"/>
    <w:pPr>
      <w:shd w:val="solid" w:color="FFFFFF" w:fill="FFFFFF"/>
      <w:spacing w:before="160" w:after="160"/>
      <w:jc w:val="center"/>
    </w:pPr>
    <w:rPr>
      <w:sz w:val="18"/>
    </w:rPr>
  </w:style>
  <w:style w:type="paragraph" w:customStyle="1" w:styleId="G3SingleColumnEquation">
    <w:name w:val="G3 Single Column Equation"/>
    <w:next w:val="08ArticleText"/>
    <w:qFormat/>
    <w:rsid w:val="0069118F"/>
    <w:pPr>
      <w:tabs>
        <w:tab w:val="center" w:pos="2155"/>
        <w:tab w:val="right" w:pos="4706"/>
      </w:tabs>
      <w:spacing w:before="160" w:after="160"/>
    </w:pPr>
    <w:rPr>
      <w:sz w:val="18"/>
    </w:rPr>
  </w:style>
  <w:style w:type="paragraph" w:customStyle="1" w:styleId="G4aTableTitle">
    <w:name w:val="G4a Table Title"/>
    <w:qFormat/>
    <w:rsid w:val="00236D7F"/>
    <w:pPr>
      <w:keepNext/>
      <w:keepLines/>
      <w:pBdr>
        <w:bottom w:val="single" w:sz="6" w:space="1" w:color="auto"/>
      </w:pBdr>
      <w:spacing w:before="120" w:after="120" w:line="190" w:lineRule="exact"/>
    </w:pPr>
    <w:rPr>
      <w:sz w:val="16"/>
    </w:rPr>
  </w:style>
  <w:style w:type="paragraph" w:customStyle="1" w:styleId="G4cTableFootnote">
    <w:name w:val="G4c Table Footnote"/>
    <w:qFormat/>
    <w:rsid w:val="003F4A2D"/>
    <w:pPr>
      <w:keepLines/>
      <w:pBdr>
        <w:bottom w:val="single" w:sz="6" w:space="1" w:color="auto"/>
      </w:pBdr>
      <w:spacing w:before="120" w:after="60"/>
    </w:pPr>
    <w:rPr>
      <w:sz w:val="16"/>
    </w:rPr>
  </w:style>
  <w:style w:type="table" w:styleId="TableGrid">
    <w:name w:val="Table Grid"/>
    <w:basedOn w:val="TableNormal"/>
    <w:rsid w:val="00CD5663"/>
    <w:tblPr>
      <w:jc w:val="center"/>
      <w:tblInd w:w="0" w:type="dxa"/>
      <w:tblCellMar>
        <w:top w:w="0" w:type="dxa"/>
        <w:left w:w="0" w:type="dxa"/>
        <w:bottom w:w="0" w:type="dxa"/>
        <w:right w:w="0" w:type="dxa"/>
      </w:tblCellMar>
    </w:tblPr>
    <w:trPr>
      <w:jc w:val="center"/>
    </w:trPr>
  </w:style>
  <w:style w:type="paragraph" w:customStyle="1" w:styleId="G4bTableBody">
    <w:name w:val="G4b Table Body"/>
    <w:qFormat/>
    <w:rsid w:val="003F4A2D"/>
    <w:pPr>
      <w:keepNext/>
      <w:keepLines/>
      <w:jc w:val="center"/>
    </w:pPr>
    <w:rPr>
      <w:sz w:val="16"/>
      <w:szCs w:val="16"/>
    </w:rPr>
  </w:style>
  <w:style w:type="paragraph" w:styleId="EndnoteText">
    <w:name w:val="endnote text"/>
    <w:basedOn w:val="Normal"/>
    <w:semiHidden/>
    <w:rsid w:val="004C27D7"/>
    <w:pPr>
      <w:spacing w:line="190" w:lineRule="exact"/>
      <w:ind w:left="284" w:hanging="284"/>
    </w:pPr>
    <w:rPr>
      <w:sz w:val="16"/>
    </w:rPr>
  </w:style>
  <w:style w:type="character" w:styleId="EndnoteReference">
    <w:name w:val="endnote reference"/>
    <w:basedOn w:val="DefaultParagraphFont"/>
    <w:semiHidden/>
    <w:rsid w:val="004C27D7"/>
    <w:rPr>
      <w:vertAlign w:val="superscript"/>
    </w:rPr>
  </w:style>
  <w:style w:type="paragraph" w:customStyle="1" w:styleId="RefOrdinal">
    <w:name w:val="RefOrdinal"/>
    <w:rsid w:val="008128EC"/>
    <w:rPr>
      <w:sz w:val="16"/>
      <w:szCs w:val="16"/>
    </w:rPr>
  </w:style>
  <w:style w:type="paragraph" w:customStyle="1" w:styleId="H1RunningHeader">
    <w:name w:val="H1 Running Header"/>
    <w:rsid w:val="00D216FB"/>
    <w:pPr>
      <w:pBdr>
        <w:bottom w:val="single" w:sz="4" w:space="2" w:color="auto"/>
      </w:pBdr>
      <w:tabs>
        <w:tab w:val="right" w:pos="9923"/>
      </w:tabs>
    </w:pPr>
    <w:rPr>
      <w:rFonts w:ascii="Myriad Pro" w:hAnsi="Myriad Pro" w:cs="Arial"/>
      <w:w w:val="108"/>
    </w:rPr>
  </w:style>
  <w:style w:type="character" w:customStyle="1" w:styleId="C1Gray">
    <w:name w:val="C1 Gray"/>
    <w:rsid w:val="00512C15"/>
    <w:rPr>
      <w:color w:val="666666"/>
      <w:lang w:val="fr-FR"/>
    </w:rPr>
  </w:style>
  <w:style w:type="paragraph" w:customStyle="1" w:styleId="F1RunningFooter">
    <w:name w:val="F1 Running Footer"/>
    <w:rsid w:val="00512C15"/>
    <w:pPr>
      <w:pBdr>
        <w:top w:val="single" w:sz="6" w:space="1" w:color="auto"/>
      </w:pBdr>
      <w:tabs>
        <w:tab w:val="right" w:pos="9923"/>
      </w:tabs>
    </w:pPr>
    <w:rPr>
      <w:rFonts w:ascii="Myriad Pro" w:hAnsi="Myriad Pro" w:cs="Arial"/>
      <w:w w:val="108"/>
      <w:sz w:val="17"/>
      <w:szCs w:val="17"/>
    </w:rPr>
  </w:style>
  <w:style w:type="character" w:styleId="PageNumber">
    <w:name w:val="page number"/>
    <w:basedOn w:val="DefaultParagraphFont"/>
    <w:rsid w:val="008C11DC"/>
  </w:style>
  <w:style w:type="paragraph" w:customStyle="1" w:styleId="09ListText">
    <w:name w:val="09 List Text"/>
    <w:basedOn w:val="08ArticleText"/>
    <w:qFormat/>
    <w:rsid w:val="0072442A"/>
    <w:pPr>
      <w:tabs>
        <w:tab w:val="clear" w:pos="198"/>
        <w:tab w:val="left" w:pos="284"/>
      </w:tabs>
      <w:ind w:left="284" w:hanging="284"/>
    </w:pPr>
  </w:style>
  <w:style w:type="paragraph" w:styleId="FootnoteText">
    <w:name w:val="footnote text"/>
    <w:basedOn w:val="Normal"/>
    <w:link w:val="FootnoteTextChar"/>
    <w:unhideWhenUsed/>
    <w:rsid w:val="00FC5DE8"/>
  </w:style>
  <w:style w:type="character" w:customStyle="1" w:styleId="FootnoteTextChar">
    <w:name w:val="Footnote Text Char"/>
    <w:basedOn w:val="DefaultParagraphFont"/>
    <w:link w:val="FootnoteText"/>
    <w:rsid w:val="00FC5DE8"/>
    <w:rPr>
      <w:sz w:val="24"/>
      <w:szCs w:val="24"/>
    </w:rPr>
  </w:style>
  <w:style w:type="character" w:styleId="FootnoteReference">
    <w:name w:val="footnote reference"/>
    <w:basedOn w:val="DefaultParagraphFont"/>
    <w:unhideWhenUsed/>
    <w:rsid w:val="00FC5DE8"/>
    <w:rPr>
      <w:vertAlign w:val="superscript"/>
    </w:rPr>
  </w:style>
  <w:style w:type="character" w:styleId="Hyperlink">
    <w:name w:val="Hyperlink"/>
    <w:basedOn w:val="DefaultParagraphFont"/>
    <w:unhideWhenUsed/>
    <w:rsid w:val="00E721E4"/>
    <w:rPr>
      <w:color w:val="0000FF" w:themeColor="hyperlink"/>
      <w:u w:val="single"/>
    </w:rPr>
  </w:style>
  <w:style w:type="paragraph" w:styleId="NormalWeb">
    <w:name w:val="Normal (Web)"/>
    <w:basedOn w:val="Normal"/>
    <w:uiPriority w:val="99"/>
    <w:unhideWhenUsed/>
    <w:rsid w:val="00E93EA9"/>
  </w:style>
  <w:style w:type="paragraph" w:styleId="ListParagraph">
    <w:name w:val="List Paragraph"/>
    <w:basedOn w:val="Normal"/>
    <w:uiPriority w:val="34"/>
    <w:qFormat/>
    <w:rsid w:val="003818A8"/>
    <w:pPr>
      <w:ind w:left="720"/>
      <w:contextualSpacing/>
    </w:pPr>
  </w:style>
  <w:style w:type="paragraph" w:styleId="Revision">
    <w:name w:val="Revision"/>
    <w:hidden/>
    <w:uiPriority w:val="99"/>
    <w:semiHidden/>
    <w:rsid w:val="003818A8"/>
    <w:rPr>
      <w:lang w:val="en-US" w:eastAsia="en-US"/>
    </w:rPr>
  </w:style>
  <w:style w:type="paragraph" w:styleId="Bibliography">
    <w:name w:val="Bibliography"/>
    <w:basedOn w:val="Normal"/>
    <w:next w:val="Normal"/>
    <w:uiPriority w:val="37"/>
    <w:unhideWhenUsed/>
    <w:rsid w:val="00C81F49"/>
  </w:style>
  <w:style w:type="paragraph" w:styleId="BalloonText">
    <w:name w:val="Balloon Text"/>
    <w:basedOn w:val="Normal"/>
    <w:link w:val="BalloonTextChar"/>
    <w:semiHidden/>
    <w:unhideWhenUsed/>
    <w:rsid w:val="00B737D3"/>
    <w:rPr>
      <w:rFonts w:ascii="Lucida Grande" w:hAnsi="Lucida Grande" w:cs="Lucida Grande"/>
      <w:sz w:val="18"/>
      <w:szCs w:val="18"/>
    </w:rPr>
  </w:style>
  <w:style w:type="character" w:customStyle="1" w:styleId="BalloonTextChar">
    <w:name w:val="Balloon Text Char"/>
    <w:basedOn w:val="DefaultParagraphFont"/>
    <w:link w:val="BalloonText"/>
    <w:semiHidden/>
    <w:rsid w:val="00B737D3"/>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1763">
      <w:bodyDiv w:val="1"/>
      <w:marLeft w:val="0"/>
      <w:marRight w:val="0"/>
      <w:marTop w:val="0"/>
      <w:marBottom w:val="0"/>
      <w:divBdr>
        <w:top w:val="none" w:sz="0" w:space="0" w:color="auto"/>
        <w:left w:val="none" w:sz="0" w:space="0" w:color="auto"/>
        <w:bottom w:val="none" w:sz="0" w:space="0" w:color="auto"/>
        <w:right w:val="none" w:sz="0" w:space="0" w:color="auto"/>
      </w:divBdr>
      <w:divsChild>
        <w:div w:id="1394741769">
          <w:marLeft w:val="0"/>
          <w:marRight w:val="0"/>
          <w:marTop w:val="0"/>
          <w:marBottom w:val="0"/>
          <w:divBdr>
            <w:top w:val="none" w:sz="0" w:space="0" w:color="auto"/>
            <w:left w:val="none" w:sz="0" w:space="0" w:color="auto"/>
            <w:bottom w:val="none" w:sz="0" w:space="0" w:color="auto"/>
            <w:right w:val="none" w:sz="0" w:space="0" w:color="auto"/>
          </w:divBdr>
          <w:divsChild>
            <w:div w:id="2067873211">
              <w:marLeft w:val="0"/>
              <w:marRight w:val="0"/>
              <w:marTop w:val="0"/>
              <w:marBottom w:val="0"/>
              <w:divBdr>
                <w:top w:val="none" w:sz="0" w:space="0" w:color="auto"/>
                <w:left w:val="none" w:sz="0" w:space="0" w:color="auto"/>
                <w:bottom w:val="none" w:sz="0" w:space="0" w:color="auto"/>
                <w:right w:val="none" w:sz="0" w:space="0" w:color="auto"/>
              </w:divBdr>
              <w:divsChild>
                <w:div w:id="6266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4348">
      <w:bodyDiv w:val="1"/>
      <w:marLeft w:val="0"/>
      <w:marRight w:val="0"/>
      <w:marTop w:val="0"/>
      <w:marBottom w:val="0"/>
      <w:divBdr>
        <w:top w:val="none" w:sz="0" w:space="0" w:color="auto"/>
        <w:left w:val="none" w:sz="0" w:space="0" w:color="auto"/>
        <w:bottom w:val="none" w:sz="0" w:space="0" w:color="auto"/>
        <w:right w:val="none" w:sz="0" w:space="0" w:color="auto"/>
      </w:divBdr>
      <w:divsChild>
        <w:div w:id="280498274">
          <w:marLeft w:val="0"/>
          <w:marRight w:val="0"/>
          <w:marTop w:val="0"/>
          <w:marBottom w:val="0"/>
          <w:divBdr>
            <w:top w:val="none" w:sz="0" w:space="0" w:color="auto"/>
            <w:left w:val="none" w:sz="0" w:space="0" w:color="auto"/>
            <w:bottom w:val="none" w:sz="0" w:space="0" w:color="auto"/>
            <w:right w:val="none" w:sz="0" w:space="0" w:color="auto"/>
          </w:divBdr>
        </w:div>
      </w:divsChild>
    </w:div>
    <w:div w:id="537662217">
      <w:bodyDiv w:val="1"/>
      <w:marLeft w:val="0"/>
      <w:marRight w:val="0"/>
      <w:marTop w:val="0"/>
      <w:marBottom w:val="0"/>
      <w:divBdr>
        <w:top w:val="none" w:sz="0" w:space="0" w:color="auto"/>
        <w:left w:val="none" w:sz="0" w:space="0" w:color="auto"/>
        <w:bottom w:val="none" w:sz="0" w:space="0" w:color="auto"/>
        <w:right w:val="none" w:sz="0" w:space="0" w:color="auto"/>
      </w:divBdr>
      <w:divsChild>
        <w:div w:id="254552875">
          <w:marLeft w:val="0"/>
          <w:marRight w:val="0"/>
          <w:marTop w:val="0"/>
          <w:marBottom w:val="0"/>
          <w:divBdr>
            <w:top w:val="none" w:sz="0" w:space="0" w:color="auto"/>
            <w:left w:val="none" w:sz="0" w:space="0" w:color="auto"/>
            <w:bottom w:val="none" w:sz="0" w:space="0" w:color="auto"/>
            <w:right w:val="none" w:sz="0" w:space="0" w:color="auto"/>
          </w:divBdr>
        </w:div>
      </w:divsChild>
    </w:div>
    <w:div w:id="552277206">
      <w:bodyDiv w:val="1"/>
      <w:marLeft w:val="0"/>
      <w:marRight w:val="0"/>
      <w:marTop w:val="0"/>
      <w:marBottom w:val="0"/>
      <w:divBdr>
        <w:top w:val="none" w:sz="0" w:space="0" w:color="auto"/>
        <w:left w:val="none" w:sz="0" w:space="0" w:color="auto"/>
        <w:bottom w:val="none" w:sz="0" w:space="0" w:color="auto"/>
        <w:right w:val="none" w:sz="0" w:space="0" w:color="auto"/>
      </w:divBdr>
      <w:divsChild>
        <w:div w:id="422918899">
          <w:marLeft w:val="0"/>
          <w:marRight w:val="0"/>
          <w:marTop w:val="0"/>
          <w:marBottom w:val="0"/>
          <w:divBdr>
            <w:top w:val="none" w:sz="0" w:space="0" w:color="auto"/>
            <w:left w:val="none" w:sz="0" w:space="0" w:color="auto"/>
            <w:bottom w:val="none" w:sz="0" w:space="0" w:color="auto"/>
            <w:right w:val="none" w:sz="0" w:space="0" w:color="auto"/>
          </w:divBdr>
        </w:div>
      </w:divsChild>
    </w:div>
    <w:div w:id="1027563037">
      <w:bodyDiv w:val="1"/>
      <w:marLeft w:val="0"/>
      <w:marRight w:val="0"/>
      <w:marTop w:val="0"/>
      <w:marBottom w:val="0"/>
      <w:divBdr>
        <w:top w:val="none" w:sz="0" w:space="0" w:color="auto"/>
        <w:left w:val="none" w:sz="0" w:space="0" w:color="auto"/>
        <w:bottom w:val="none" w:sz="0" w:space="0" w:color="auto"/>
        <w:right w:val="none" w:sz="0" w:space="0" w:color="auto"/>
      </w:divBdr>
      <w:divsChild>
        <w:div w:id="443773071">
          <w:marLeft w:val="0"/>
          <w:marRight w:val="0"/>
          <w:marTop w:val="0"/>
          <w:marBottom w:val="0"/>
          <w:divBdr>
            <w:top w:val="none" w:sz="0" w:space="0" w:color="auto"/>
            <w:left w:val="none" w:sz="0" w:space="0" w:color="auto"/>
            <w:bottom w:val="none" w:sz="0" w:space="0" w:color="auto"/>
            <w:right w:val="none" w:sz="0" w:space="0" w:color="auto"/>
          </w:divBdr>
        </w:div>
      </w:divsChild>
    </w:div>
    <w:div w:id="2090955263">
      <w:bodyDiv w:val="1"/>
      <w:marLeft w:val="0"/>
      <w:marRight w:val="0"/>
      <w:marTop w:val="0"/>
      <w:marBottom w:val="0"/>
      <w:divBdr>
        <w:top w:val="none" w:sz="0" w:space="0" w:color="auto"/>
        <w:left w:val="none" w:sz="0" w:space="0" w:color="auto"/>
        <w:bottom w:val="none" w:sz="0" w:space="0" w:color="auto"/>
        <w:right w:val="none" w:sz="0" w:space="0" w:color="auto"/>
      </w:divBdr>
      <w:divsChild>
        <w:div w:id="10519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image" Target="media/image4.png"/><Relationship Id="rId21" Type="http://schemas.openxmlformats.org/officeDocument/2006/relationships/image" Target="media/image5.jpg"/><Relationship Id="rId22" Type="http://schemas.openxmlformats.org/officeDocument/2006/relationships/image" Target="media/image6.jpg"/><Relationship Id="rId23" Type="http://schemas.openxmlformats.org/officeDocument/2006/relationships/image" Target="media/image7.jpg"/><Relationship Id="rId24" Type="http://schemas.openxmlformats.org/officeDocument/2006/relationships/hyperlink" Target="http://cat.middlebury.edu/~PHManual/gamma.html"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jpg"/><Relationship Id="rId16" Type="http://schemas.openxmlformats.org/officeDocument/2006/relationships/image" Target="media/image2.gif"/><Relationship Id="rId17" Type="http://schemas.openxmlformats.org/officeDocument/2006/relationships/image" Target="media/image3.png"/><Relationship Id="rId18" Type="http://schemas.openxmlformats.org/officeDocument/2006/relationships/header" Target="header4.xml"/><Relationship Id="rId19" Type="http://schemas.openxmlformats.org/officeDocument/2006/relationships/header" Target="head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B0E2-5E26-C24D-A759-B1CEF880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2025</Words>
  <Characters>11548</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RSC Article Template (Version 3.2)</vt:lpstr>
    </vt:vector>
  </TitlesOfParts>
  <Company>Royal Society of Chemistry</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Article Template (Version 3.2)</dc:title>
  <dc:subject/>
  <dc:creator>Microsoft Office User</dc:creator>
  <cp:keywords/>
  <dc:description/>
  <cp:lastModifiedBy>Daniel Wilding</cp:lastModifiedBy>
  <cp:revision>4</cp:revision>
  <cp:lastPrinted>2016-11-28T00:38:00Z</cp:lastPrinted>
  <dcterms:created xsi:type="dcterms:W3CDTF">2016-11-28T00:38:00Z</dcterms:created>
  <dcterms:modified xsi:type="dcterms:W3CDTF">2016-12-12T18:13:00Z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id="vJi7ZBBq"/&gt;&lt;style id="http://www.zotero.org/styles/american-institute-of-physics"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value=""/&gt;&lt;/prefs&gt;&lt;/data&gt;</vt:lpwstr>
  </property>
</Properties>
</file>