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47F" w:rsidRPr="001C78B8" w:rsidRDefault="0041447F" w:rsidP="0041447F">
      <w:pPr>
        <w:rPr>
          <w:rFonts w:ascii="Arial" w:hAnsi="Arial" w:cs="Arial"/>
          <w:b/>
          <w:sz w:val="28"/>
          <w:szCs w:val="28"/>
          <w:vertAlign w:val="superscript"/>
        </w:rPr>
      </w:pPr>
      <w:r>
        <w:rPr>
          <w:rFonts w:ascii="Arial" w:hAnsi="Arial" w:cs="Arial"/>
          <w:b/>
          <w:sz w:val="28"/>
          <w:szCs w:val="28"/>
        </w:rPr>
        <w:t>Comparison of Methods for Increasing Heat Transfer in Steam Generators in a CANDU Reactor</w:t>
      </w:r>
      <w:r w:rsidR="00650778">
        <w:rPr>
          <w:rFonts w:ascii="Arial" w:hAnsi="Arial" w:cs="Arial"/>
          <w:b/>
          <w:sz w:val="28"/>
          <w:szCs w:val="28"/>
        </w:rPr>
        <w:t xml:space="preserve"> using various forms of Twisted Tapes</w:t>
      </w:r>
    </w:p>
    <w:p w:rsidR="0041447F" w:rsidRPr="0041447F" w:rsidRDefault="0041447F" w:rsidP="0041447F">
      <w:pPr>
        <w:pStyle w:val="02PaperAuthors"/>
        <w:ind w:left="720"/>
        <w:rPr>
          <w:rFonts w:ascii="Arial" w:hAnsi="Arial" w:cs="Arial"/>
          <w:b w:val="0"/>
          <w:i/>
          <w:sz w:val="20"/>
          <w:szCs w:val="20"/>
          <w:vertAlign w:val="superscript"/>
        </w:rPr>
      </w:pPr>
      <w:r>
        <w:rPr>
          <w:rFonts w:ascii="Arial" w:eastAsia="Calibri" w:hAnsi="Arial" w:cs="Arial"/>
          <w:b w:val="0"/>
          <w:sz w:val="20"/>
          <w:szCs w:val="20"/>
        </w:rPr>
        <w:t>J.Racette</w:t>
      </w:r>
      <w:r>
        <w:rPr>
          <w:rFonts w:ascii="Arial" w:hAnsi="Arial" w:cs="Arial"/>
          <w:b w:val="0"/>
          <w:sz w:val="20"/>
          <w:szCs w:val="20"/>
          <w:vertAlign w:val="superscript"/>
        </w:rPr>
        <w:t>1)</w:t>
      </w:r>
    </w:p>
    <w:p w:rsidR="0041447F" w:rsidRPr="0041447F" w:rsidRDefault="0041447F" w:rsidP="0041447F">
      <w:pPr>
        <w:pStyle w:val="N1AuthorAddresses"/>
        <w:ind w:left="720"/>
        <w:rPr>
          <w:sz w:val="18"/>
          <w:szCs w:val="18"/>
        </w:rPr>
      </w:pPr>
      <w:r w:rsidRPr="00E26607">
        <w:rPr>
          <w:sz w:val="18"/>
          <w:szCs w:val="18"/>
          <w:vertAlign w:val="superscript"/>
        </w:rPr>
        <w:t>1)</w:t>
      </w:r>
      <w:r>
        <w:rPr>
          <w:sz w:val="18"/>
          <w:szCs w:val="18"/>
        </w:rPr>
        <w:t xml:space="preserve"> McMaster University, Department of Engineering Physics, Hamilton, Ontario, Canada</w:t>
      </w:r>
      <w:r w:rsidR="00CD775A">
        <w:rPr>
          <w:sz w:val="18"/>
          <w:szCs w:val="18"/>
        </w:rPr>
        <w:t>, L8S 4L7</w:t>
      </w:r>
      <w:r>
        <w:rPr>
          <w:sz w:val="18"/>
          <w:szCs w:val="18"/>
        </w:rPr>
        <w:t>.</w:t>
      </w:r>
    </w:p>
    <w:p w:rsidR="0041447F" w:rsidRPr="000B6432" w:rsidRDefault="0041447F" w:rsidP="0041447F">
      <w:pPr>
        <w:pStyle w:val="L1Receivedaccepteddates"/>
        <w:ind w:left="720"/>
      </w:pPr>
      <w:r>
        <w:t>(</w:t>
      </w:r>
      <w:r w:rsidRPr="004B4E98">
        <w:rPr>
          <w:b w:val="0"/>
        </w:rPr>
        <w:t>Dated</w:t>
      </w:r>
      <w:r>
        <w:t>: 27 November 2016)</w:t>
      </w:r>
      <w:r w:rsidR="002B5A64" w:rsidRPr="000B6432">
        <w:t xml:space="preserve"> </w:t>
      </w:r>
    </w:p>
    <w:p w:rsidR="0041447F" w:rsidRDefault="00D47F61" w:rsidP="0041447F">
      <w:pPr>
        <w:pStyle w:val="03Abstract"/>
        <w:ind w:left="720" w:right="0"/>
        <w:jc w:val="both"/>
        <w:rPr>
          <w:sz w:val="20"/>
          <w:szCs w:val="20"/>
        </w:rPr>
      </w:pPr>
      <w:r>
        <w:rPr>
          <w:sz w:val="20"/>
          <w:szCs w:val="20"/>
        </w:rPr>
        <w:t>The efficien</w:t>
      </w:r>
      <w:r w:rsidR="00666B94">
        <w:rPr>
          <w:sz w:val="20"/>
          <w:szCs w:val="20"/>
        </w:rPr>
        <w:t>cy of a reactor can be improved</w:t>
      </w:r>
      <w:r>
        <w:rPr>
          <w:sz w:val="20"/>
          <w:szCs w:val="20"/>
        </w:rPr>
        <w:t xml:space="preserve"> </w:t>
      </w:r>
      <w:r w:rsidR="00666B94">
        <w:rPr>
          <w:sz w:val="20"/>
          <w:szCs w:val="20"/>
        </w:rPr>
        <w:t xml:space="preserve">through an increase of </w:t>
      </w:r>
      <w:r>
        <w:rPr>
          <w:sz w:val="20"/>
          <w:szCs w:val="20"/>
        </w:rPr>
        <w:t xml:space="preserve">heat transfer in the steam generator component of the heat transport system. To increase the amount of heat </w:t>
      </w:r>
      <w:r w:rsidR="007D4508">
        <w:rPr>
          <w:sz w:val="20"/>
          <w:szCs w:val="20"/>
        </w:rPr>
        <w:t>transfer possible</w:t>
      </w:r>
      <w:r w:rsidR="0064202A">
        <w:rPr>
          <w:sz w:val="20"/>
          <w:szCs w:val="20"/>
        </w:rPr>
        <w:t>,</w:t>
      </w:r>
      <w:r w:rsidR="007D4508">
        <w:rPr>
          <w:sz w:val="20"/>
          <w:szCs w:val="20"/>
        </w:rPr>
        <w:t xml:space="preserve"> the Nusselt</w:t>
      </w:r>
      <w:r w:rsidR="001362FF">
        <w:rPr>
          <w:sz w:val="20"/>
          <w:szCs w:val="20"/>
        </w:rPr>
        <w:t xml:space="preserve"> (Nu)</w:t>
      </w:r>
      <w:r w:rsidR="007D4508">
        <w:rPr>
          <w:sz w:val="20"/>
          <w:szCs w:val="20"/>
        </w:rPr>
        <w:t xml:space="preserve"> number should be increased.</w:t>
      </w:r>
      <w:r w:rsidR="00666B94">
        <w:rPr>
          <w:sz w:val="20"/>
          <w:szCs w:val="20"/>
        </w:rPr>
        <w:t xml:space="preserve"> Following the Reynolds analogy as well</w:t>
      </w:r>
      <w:r w:rsidR="0064202A">
        <w:rPr>
          <w:sz w:val="20"/>
          <w:szCs w:val="20"/>
        </w:rPr>
        <w:t xml:space="preserve"> as</w:t>
      </w:r>
      <w:r w:rsidR="00666B94">
        <w:rPr>
          <w:sz w:val="20"/>
          <w:szCs w:val="20"/>
        </w:rPr>
        <w:t xml:space="preserve"> the turbulence of fluid will also p</w:t>
      </w:r>
      <w:r w:rsidR="0064202A">
        <w:rPr>
          <w:sz w:val="20"/>
          <w:szCs w:val="20"/>
        </w:rPr>
        <w:t>l</w:t>
      </w:r>
      <w:r w:rsidR="00666B94">
        <w:rPr>
          <w:sz w:val="20"/>
          <w:szCs w:val="20"/>
        </w:rPr>
        <w:t>ay a factor in heat transfer</w:t>
      </w:r>
      <w:r w:rsidR="007D4508">
        <w:rPr>
          <w:sz w:val="20"/>
          <w:szCs w:val="20"/>
        </w:rPr>
        <w:t>. Multiple twisted tape inserts</w:t>
      </w:r>
      <w:r w:rsidR="0064202A">
        <w:rPr>
          <w:sz w:val="20"/>
          <w:szCs w:val="20"/>
        </w:rPr>
        <w:t xml:space="preserve"> were compared as these begin to</w:t>
      </w:r>
      <w:r w:rsidR="007D4508">
        <w:rPr>
          <w:sz w:val="20"/>
          <w:szCs w:val="20"/>
        </w:rPr>
        <w:t xml:space="preserve"> increa</w:t>
      </w:r>
      <w:r w:rsidR="0064202A">
        <w:rPr>
          <w:sz w:val="20"/>
          <w:szCs w:val="20"/>
        </w:rPr>
        <w:t>se turbulence in the flow. The</w:t>
      </w:r>
      <w:r w:rsidR="007D4508">
        <w:rPr>
          <w:sz w:val="20"/>
          <w:szCs w:val="20"/>
        </w:rPr>
        <w:t xml:space="preserve"> twisted tapes</w:t>
      </w:r>
      <w:r w:rsidR="001362FF">
        <w:rPr>
          <w:sz w:val="20"/>
          <w:szCs w:val="20"/>
        </w:rPr>
        <w:t xml:space="preserve"> come in multiple configurations and as such</w:t>
      </w:r>
      <w:r w:rsidR="0064202A">
        <w:rPr>
          <w:sz w:val="20"/>
          <w:szCs w:val="20"/>
        </w:rPr>
        <w:t>,</w:t>
      </w:r>
      <w:r w:rsidR="001362FF">
        <w:rPr>
          <w:sz w:val="20"/>
          <w:szCs w:val="20"/>
        </w:rPr>
        <w:t xml:space="preserve"> have different performance</w:t>
      </w:r>
      <w:r w:rsidR="00666B94">
        <w:rPr>
          <w:sz w:val="20"/>
          <w:szCs w:val="20"/>
        </w:rPr>
        <w:t xml:space="preserve"> abilities</w:t>
      </w:r>
      <w:r w:rsidR="001362FF">
        <w:rPr>
          <w:sz w:val="20"/>
          <w:szCs w:val="20"/>
        </w:rPr>
        <w:t xml:space="preserve"> based on flow turbulence, </w:t>
      </w:r>
      <w:r w:rsidR="00666B94">
        <w:rPr>
          <w:sz w:val="20"/>
          <w:szCs w:val="20"/>
        </w:rPr>
        <w:t xml:space="preserve">which is </w:t>
      </w:r>
      <w:r w:rsidR="001362FF">
        <w:rPr>
          <w:sz w:val="20"/>
          <w:szCs w:val="20"/>
        </w:rPr>
        <w:t>governed by the Reynolds number (Re), and the geometry of the tape. With the conditions tested below, the helical twisted tape returned a larger Nu number at higher Re numbers. At the lower end of the spectrum, the dual twiste</w:t>
      </w:r>
      <w:r w:rsidR="00BE1359">
        <w:rPr>
          <w:sz w:val="20"/>
          <w:szCs w:val="20"/>
        </w:rPr>
        <w:t>d tape insert and the clockwise/</w:t>
      </w:r>
      <w:r w:rsidR="001362FF">
        <w:rPr>
          <w:sz w:val="20"/>
          <w:szCs w:val="20"/>
        </w:rPr>
        <w:t>counter</w:t>
      </w:r>
      <w:r w:rsidR="00BE1359">
        <w:rPr>
          <w:sz w:val="20"/>
          <w:szCs w:val="20"/>
        </w:rPr>
        <w:t>-</w:t>
      </w:r>
      <w:r w:rsidR="001362FF">
        <w:rPr>
          <w:sz w:val="20"/>
          <w:szCs w:val="20"/>
        </w:rPr>
        <w:t>clockwise tape returned the largest Nu value.</w:t>
      </w:r>
    </w:p>
    <w:p w:rsidR="0041447F" w:rsidRPr="007260FC" w:rsidRDefault="0041447F" w:rsidP="0041447F">
      <w:pPr>
        <w:pStyle w:val="03Abstract"/>
        <w:spacing w:after="0"/>
        <w:ind w:left="720" w:right="0"/>
        <w:jc w:val="both"/>
        <w:rPr>
          <w:sz w:val="20"/>
          <w:szCs w:val="20"/>
          <w:lang w:val="en-US"/>
        </w:rPr>
      </w:pPr>
      <w:r w:rsidRPr="007260FC">
        <w:rPr>
          <w:sz w:val="20"/>
          <w:szCs w:val="20"/>
          <w:lang w:val="en-US"/>
        </w:rPr>
        <w:t xml:space="preserve">PACS numbers: </w:t>
      </w:r>
      <w:r w:rsidR="00CD775A">
        <w:rPr>
          <w:sz w:val="20"/>
          <w:szCs w:val="20"/>
          <w:lang w:val="en-US"/>
        </w:rPr>
        <w:t xml:space="preserve">28.41.Fr, 28.41.My, 28.50.Hw, 47.27.nf, 47.27.te </w:t>
      </w:r>
    </w:p>
    <w:p w:rsidR="0041447F" w:rsidRPr="00650778" w:rsidRDefault="0041447F" w:rsidP="00650778">
      <w:pPr>
        <w:pStyle w:val="03Abstract"/>
        <w:ind w:left="720"/>
        <w:jc w:val="both"/>
        <w:rPr>
          <w:b/>
          <w:lang w:val="en-US"/>
        </w:rPr>
        <w:sectPr w:rsidR="0041447F" w:rsidRPr="00650778" w:rsidSect="00F31869">
          <w:headerReference w:type="even" r:id="rId8"/>
          <w:headerReference w:type="default" r:id="rId9"/>
          <w:footerReference w:type="even" r:id="rId10"/>
          <w:footerReference w:type="default" r:id="rId11"/>
          <w:headerReference w:type="first" r:id="rId12"/>
          <w:footerReference w:type="first" r:id="rId13"/>
          <w:endnotePr>
            <w:numFmt w:val="decimal"/>
          </w:endnotePr>
          <w:pgSz w:w="11907" w:h="15593" w:code="119"/>
          <w:pgMar w:top="885" w:right="907" w:bottom="1021" w:left="1077" w:header="381" w:footer="624" w:gutter="0"/>
          <w:pgNumType w:start="1"/>
          <w:cols w:space="397"/>
          <w:titlePg/>
          <w:docGrid w:linePitch="360"/>
        </w:sectPr>
      </w:pPr>
      <w:r w:rsidRPr="007260FC">
        <w:rPr>
          <w:sz w:val="20"/>
          <w:szCs w:val="20"/>
          <w:lang w:val="en-US"/>
        </w:rPr>
        <w:t xml:space="preserve">Keywords: </w:t>
      </w:r>
      <w:r w:rsidR="00CD775A">
        <w:rPr>
          <w:sz w:val="20"/>
          <w:szCs w:val="20"/>
          <w:lang w:val="en-US"/>
        </w:rPr>
        <w:t xml:space="preserve">  CANDU Reactor, Heat Transfer, Heat Exchanger, Turbulent Flow, Friction Factor, Twisted Tape Insert</w:t>
      </w:r>
    </w:p>
    <w:p w:rsidR="002578BA" w:rsidRDefault="00CA57D0" w:rsidP="00CA57D0">
      <w:pPr>
        <w:pStyle w:val="04AHeading"/>
        <w:rPr>
          <w:rFonts w:ascii="Arial" w:eastAsia="Calibri" w:hAnsi="Arial" w:cs="Arial"/>
          <w:caps/>
        </w:rPr>
      </w:pPr>
      <w:r>
        <w:rPr>
          <w:rFonts w:ascii="Arial" w:eastAsia="Calibri" w:hAnsi="Arial" w:cs="Arial"/>
          <w:caps/>
        </w:rPr>
        <w:lastRenderedPageBreak/>
        <w:t>IntroductioN</w:t>
      </w:r>
    </w:p>
    <w:p w:rsidR="00CA57D0" w:rsidRDefault="00CA57D0" w:rsidP="00CA57D0">
      <w:pPr>
        <w:pStyle w:val="08ArticleText"/>
      </w:pPr>
      <w:r>
        <w:tab/>
        <w:t>Heat transfer enhancement has been a concern for numerous industries from automotive to the nuclear industry. Increasing the amount of heat that can be transferred in the system will improve efficiency of the syst</w:t>
      </w:r>
      <w:r w:rsidR="00DD5026">
        <w:t>em as a whole.</w:t>
      </w:r>
    </w:p>
    <w:p w:rsidR="00DB26EF" w:rsidRDefault="00DB26EF" w:rsidP="00CA57D0">
      <w:pPr>
        <w:pStyle w:val="08ArticleText"/>
      </w:pPr>
      <w:r>
        <w:rPr>
          <w:noProof/>
          <w:lang w:val="en-CA" w:eastAsia="en-CA"/>
        </w:rPr>
        <w:drawing>
          <wp:anchor distT="0" distB="0" distL="114300" distR="114300" simplePos="0" relativeHeight="251658240" behindDoc="0" locked="0" layoutInCell="1" allowOverlap="1" wp14:anchorId="220BBFCB" wp14:editId="37C9922F">
            <wp:simplePos x="0" y="0"/>
            <wp:positionH relativeFrom="column">
              <wp:align>right</wp:align>
            </wp:positionH>
            <wp:positionV relativeFrom="paragraph">
              <wp:posOffset>785440</wp:posOffset>
            </wp:positionV>
            <wp:extent cx="3024505" cy="226822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60707_09383077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4505" cy="2268220"/>
                    </a:xfrm>
                    <a:prstGeom prst="rect">
                      <a:avLst/>
                    </a:prstGeom>
                  </pic:spPr>
                </pic:pic>
              </a:graphicData>
            </a:graphic>
          </wp:anchor>
        </w:drawing>
      </w:r>
      <w:r w:rsidR="00DD5026">
        <w:tab/>
        <w:t>In the case of a CANDU nuclear reactor specifically</w:t>
      </w:r>
      <w:r>
        <w:t>,</w:t>
      </w:r>
      <w:r w:rsidR="00DD5026">
        <w:t xml:space="preserve"> the majority of necessary heat transfer occurs within the heat transport system. There are 4 steam generators that all contain a heat exchanger.</w:t>
      </w:r>
      <w:r>
        <w:t xml:space="preserve"> These heat exchangers are comprised of numerous “U” shaped tubes to increase surface area for maximum heat transfer. </w:t>
      </w:r>
    </w:p>
    <w:p w:rsidR="00DB26EF" w:rsidRPr="00DB26EF" w:rsidRDefault="00DB26EF" w:rsidP="00DB26EF">
      <w:pPr>
        <w:pStyle w:val="08ArticleText"/>
        <w:jc w:val="center"/>
      </w:pPr>
      <w:r>
        <w:rPr>
          <w:b/>
        </w:rPr>
        <w:t xml:space="preserve">Fig 1 – </w:t>
      </w:r>
      <w:r>
        <w:t>Simple Heat Exchanger.</w:t>
      </w:r>
    </w:p>
    <w:p w:rsidR="00DB26EF" w:rsidRDefault="00DB26EF" w:rsidP="00AB2060">
      <w:pPr>
        <w:pStyle w:val="08ArticleText"/>
      </w:pPr>
      <w:r>
        <w:tab/>
        <w:t>This follows directly from Newton’s Law of Cooling where A is the surface area, ΔT is the change in temperature,</w:t>
      </w:r>
      <w:r w:rsidR="00575966">
        <w:t xml:space="preserve"> </w:t>
      </w:r>
      <w:r>
        <w:t xml:space="preserve">h is the heat transfer coefficient, and q is the heat flux. </w:t>
      </w:r>
    </w:p>
    <w:p w:rsidR="00AB2060" w:rsidRPr="00AB2060" w:rsidRDefault="00AB2060" w:rsidP="00AB2060">
      <w:pPr>
        <w:pStyle w:val="08ArticleText"/>
      </w:pPr>
    </w:p>
    <w:p w:rsidR="001C15F2" w:rsidRPr="00AB2060" w:rsidRDefault="00AB2060" w:rsidP="00AB2060">
      <w:pPr>
        <w:pStyle w:val="08ArticleText"/>
        <w:spacing w:line="240" w:lineRule="auto"/>
        <w:jc w:val="center"/>
        <w:rPr>
          <w:sz w:val="22"/>
          <w:szCs w:val="22"/>
        </w:rPr>
      </w:pPr>
      <w:r>
        <w:rPr>
          <w:sz w:val="22"/>
          <w:szCs w:val="22"/>
        </w:rPr>
        <w:tab/>
      </w:r>
      <w:r>
        <w:rPr>
          <w:sz w:val="22"/>
          <w:szCs w:val="22"/>
        </w:rPr>
        <w:tab/>
      </w:r>
      <w:r>
        <w:rPr>
          <w:sz w:val="22"/>
          <w:szCs w:val="22"/>
        </w:rPr>
        <w:tab/>
      </w:r>
      <m:oMath>
        <m:f>
          <m:fPr>
            <m:ctrlPr>
              <w:rPr>
                <w:rFonts w:ascii="Cambria Math" w:hAnsi="Cambria Math"/>
                <w:i/>
                <w:sz w:val="22"/>
                <w:szCs w:val="22"/>
              </w:rPr>
            </m:ctrlPr>
          </m:fPr>
          <m:num>
            <m:r>
              <w:rPr>
                <w:rFonts w:ascii="Cambria Math" w:hAnsi="Cambria Math"/>
                <w:sz w:val="22"/>
                <w:szCs w:val="22"/>
              </w:rPr>
              <m:t>dq</m:t>
            </m:r>
          </m:num>
          <m:den>
            <m:r>
              <w:rPr>
                <w:rFonts w:ascii="Cambria Math" w:hAnsi="Cambria Math"/>
                <w:sz w:val="22"/>
                <w:szCs w:val="22"/>
              </w:rPr>
              <m:t>dt</m:t>
            </m:r>
          </m:den>
        </m:f>
        <m:r>
          <w:rPr>
            <w:rFonts w:ascii="Cambria Math" w:hAnsi="Cambria Math"/>
            <w:sz w:val="22"/>
            <w:szCs w:val="22"/>
          </w:rPr>
          <m:t>=hA∆T</m:t>
        </m:r>
      </m:oMath>
      <w:r w:rsidRPr="00AB2060">
        <w:rPr>
          <w:sz w:val="22"/>
          <w:szCs w:val="22"/>
        </w:rPr>
        <w:t xml:space="preserve"> </w:t>
      </w:r>
      <w:r w:rsidRPr="00AB2060">
        <w:rPr>
          <w:sz w:val="22"/>
          <w:szCs w:val="22"/>
        </w:rPr>
        <w:tab/>
      </w:r>
      <w:r w:rsidRPr="00AB2060">
        <w:rPr>
          <w:sz w:val="22"/>
          <w:szCs w:val="22"/>
        </w:rPr>
        <w:tab/>
        <w:t>(1)</w:t>
      </w:r>
    </w:p>
    <w:p w:rsidR="00AB2060" w:rsidRDefault="00AB2060" w:rsidP="00CA57D0">
      <w:pPr>
        <w:pStyle w:val="08ArticleText"/>
      </w:pPr>
      <w:r>
        <w:tab/>
      </w:r>
      <w:r w:rsidR="00DB26EF">
        <w:t>The difficulty in CANDU reactors is that the</w:t>
      </w:r>
      <w:r w:rsidR="00B23E8C">
        <w:t xml:space="preserve"> ΔT and A terms are fixed. T</w:t>
      </w:r>
      <w:r w:rsidR="00DB26EF">
        <w:t>o increase the heat flux</w:t>
      </w:r>
      <w:r w:rsidR="00B23E8C">
        <w:t>,</w:t>
      </w:r>
      <w:r w:rsidR="00DB26EF">
        <w:t xml:space="preserve"> the heat transfer coefficient must be increased. Using a fundamental approach which relates </w:t>
      </w:r>
      <w:r w:rsidR="00DB26EF">
        <w:lastRenderedPageBreak/>
        <w:t>momentum transfer of a turbulent fluid to the heat flux is known as the Reynolds Analogy</w:t>
      </w:r>
    </w:p>
    <w:p w:rsidR="00AB2060" w:rsidRDefault="0008150D" w:rsidP="00AB2060">
      <w:pPr>
        <w:pStyle w:val="08ArticleText"/>
        <w:spacing w:line="240" w:lineRule="auto"/>
        <w:jc w:val="center"/>
      </w:pPr>
      <w:r>
        <w:tab/>
      </w:r>
      <w:r>
        <w:tab/>
      </w:r>
      <w:r w:rsidRPr="0008150D">
        <w:rPr>
          <w:sz w:val="22"/>
          <w:szCs w:val="22"/>
        </w:rPr>
        <w:tab/>
      </w:r>
      <m:oMath>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w</m:t>
                </m:r>
              </m:sub>
            </m:sSub>
          </m:num>
          <m:den>
            <m:r>
              <w:rPr>
                <w:rFonts w:ascii="Cambria Math" w:hAnsi="Cambria Math"/>
                <w:sz w:val="22"/>
                <w:szCs w:val="22"/>
              </w:rPr>
              <m:t>ρ</m:t>
            </m:r>
            <m:sSup>
              <m:sSupPr>
                <m:ctrlPr>
                  <w:rPr>
                    <w:rFonts w:ascii="Cambria Math" w:hAnsi="Cambria Math"/>
                    <w:i/>
                    <w:sz w:val="22"/>
                    <w:szCs w:val="22"/>
                  </w:rPr>
                </m:ctrlPr>
              </m:sSupPr>
              <m:e>
                <m:r>
                  <w:rPr>
                    <w:rFonts w:ascii="Cambria Math" w:hAnsi="Cambria Math"/>
                    <w:sz w:val="22"/>
                    <w:szCs w:val="22"/>
                  </w:rPr>
                  <m:t>V</m:t>
                </m:r>
              </m:e>
              <m:sup>
                <m:r>
                  <w:rPr>
                    <w:rFonts w:ascii="Cambria Math" w:hAnsi="Cambria Math"/>
                    <w:sz w:val="22"/>
                    <w:szCs w:val="22"/>
                  </w:rPr>
                  <m:t>2</m:t>
                </m:r>
              </m:sup>
            </m:sSup>
          </m:den>
        </m:f>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Nu</m:t>
            </m:r>
          </m:num>
          <m:den>
            <m:r>
              <w:rPr>
                <w:rFonts w:ascii="Cambria Math" w:hAnsi="Cambria Math"/>
                <w:sz w:val="22"/>
                <w:szCs w:val="22"/>
              </w:rPr>
              <m:t>RePr</m:t>
            </m:r>
          </m:den>
        </m:f>
      </m:oMath>
      <w:r w:rsidRPr="0008150D">
        <w:rPr>
          <w:sz w:val="22"/>
          <w:szCs w:val="22"/>
        </w:rPr>
        <w:t xml:space="preserve"> </w:t>
      </w:r>
      <w:r>
        <w:tab/>
      </w:r>
      <w:r>
        <w:tab/>
        <w:t>(2)</w:t>
      </w:r>
    </w:p>
    <w:p w:rsidR="004A5EF2" w:rsidRDefault="001A6AE3" w:rsidP="0008150D">
      <w:pPr>
        <w:pStyle w:val="08ArticleText"/>
        <w:spacing w:line="240" w:lineRule="auto"/>
      </w:pPr>
      <w:r>
        <w:t xml:space="preserve"> The more turbulent the fluid is, or the larger the Reynolds </w:t>
      </w:r>
      <w:r w:rsidR="0008150D">
        <w:t>number (</w:t>
      </w:r>
      <m:oMath>
        <m:r>
          <w:rPr>
            <w:rFonts w:ascii="Cambria Math" w:hAnsi="Cambria Math"/>
          </w:rPr>
          <m:t>Re= ρVD/µ)</m:t>
        </m:r>
      </m:oMath>
      <w:r>
        <w:t xml:space="preserve"> the larger the shear stress (τ</w:t>
      </w:r>
      <w:r>
        <w:rPr>
          <w:vertAlign w:val="subscript"/>
        </w:rPr>
        <w:t>w</w:t>
      </w:r>
      <w:r>
        <w:t>) will be at the wall of the tube. This causes more heat to flow across the material boundary.</w:t>
      </w:r>
      <w:r w:rsidR="004A5EF2">
        <w:t xml:space="preserve"> This is especially important when co</w:t>
      </w:r>
      <w:r w:rsidR="0008150D">
        <w:t>nsidering the Nusselt number (</w:t>
      </w:r>
      <m:oMath>
        <m:r>
          <w:rPr>
            <w:rFonts w:ascii="Cambria Math" w:hAnsi="Cambria Math"/>
          </w:rPr>
          <m:t>Nu=hl/k)</m:t>
        </m:r>
      </m:oMath>
      <w:r w:rsidR="004A5EF2">
        <w:t xml:space="preserve"> as this dimensionless number relates the amount of heat transfer to bo</w:t>
      </w:r>
      <w:r w:rsidR="0008150D">
        <w:t>th Re and the Prandtl number (</w:t>
      </w:r>
      <m:oMath>
        <m:func>
          <m:funcPr>
            <m:ctrlPr>
              <w:rPr>
                <w:rFonts w:ascii="Cambria Math" w:hAnsi="Cambria Math"/>
                <w:i/>
              </w:rPr>
            </m:ctrlPr>
          </m:funcPr>
          <m:fName>
            <m:r>
              <m:rPr>
                <m:sty m:val="p"/>
              </m:rPr>
              <w:rPr>
                <w:rFonts w:ascii="Cambria Math" w:hAnsi="Cambria Math"/>
              </w:rPr>
              <m:t>Pr</m:t>
            </m:r>
          </m:fName>
          <m:e>
            <m:r>
              <w:rPr>
                <w:rFonts w:ascii="Cambria Math" w:hAnsi="Cambria Math"/>
              </w:rPr>
              <m:t>= µ</m:t>
            </m:r>
            <m:f>
              <m:fPr>
                <m:ctrlPr>
                  <w:rPr>
                    <w:rFonts w:ascii="Cambria Math" w:hAnsi="Cambria Math"/>
                    <w:i/>
                  </w:rPr>
                </m:ctrlPr>
              </m:fPr>
              <m:num>
                <m:r>
                  <w:rPr>
                    <w:rFonts w:ascii="Cambria Math" w:hAnsi="Cambria Math"/>
                  </w:rPr>
                  <m:t>Cp</m:t>
                </m:r>
              </m:num>
              <m:den>
                <m:r>
                  <w:rPr>
                    <w:rFonts w:ascii="Cambria Math" w:hAnsi="Cambria Math"/>
                  </w:rPr>
                  <m:t>k</m:t>
                </m:r>
              </m:den>
            </m:f>
            <m:r>
              <w:rPr>
                <w:rFonts w:ascii="Cambria Math" w:hAnsi="Cambria Math"/>
              </w:rPr>
              <m:t>=</m:t>
            </m:r>
            <m:f>
              <m:fPr>
                <m:ctrlPr>
                  <w:rPr>
                    <w:rFonts w:ascii="Cambria Math" w:hAnsi="Cambria Math"/>
                    <w:i/>
                  </w:rPr>
                </m:ctrlPr>
              </m:fPr>
              <m:num>
                <m:r>
                  <w:rPr>
                    <w:rFonts w:ascii="Cambria Math" w:hAnsi="Cambria Math"/>
                  </w:rPr>
                  <m:t>ν</m:t>
                </m:r>
              </m:num>
              <m:den>
                <m:r>
                  <w:rPr>
                    <w:rFonts w:ascii="Cambria Math" w:hAnsi="Cambria Math"/>
                  </w:rPr>
                  <m:t>α</m:t>
                </m:r>
              </m:den>
            </m:f>
            <m:r>
              <w:rPr>
                <w:rFonts w:ascii="Cambria Math" w:hAnsi="Cambria Math"/>
              </w:rPr>
              <m:t>)</m:t>
            </m:r>
          </m:e>
        </m:func>
      </m:oMath>
      <w:r w:rsidR="004A5EF2">
        <w:t>. Pr is a relation between momentum diffusivity and thermal diffusivity.</w:t>
      </w:r>
    </w:p>
    <w:p w:rsidR="00DB26EF" w:rsidRDefault="000E54B1" w:rsidP="00CA57D0">
      <w:pPr>
        <w:pStyle w:val="08ArticleText"/>
      </w:pPr>
      <w:r>
        <w:rPr>
          <w:noProof/>
          <w:lang w:val="en-CA" w:eastAsia="en-CA"/>
        </w:rPr>
        <w:drawing>
          <wp:anchor distT="0" distB="0" distL="114300" distR="114300" simplePos="0" relativeHeight="251667456" behindDoc="0" locked="0" layoutInCell="1" allowOverlap="1" wp14:anchorId="34DF8602" wp14:editId="7E24D337">
            <wp:simplePos x="0" y="0"/>
            <wp:positionH relativeFrom="column">
              <wp:posOffset>221588</wp:posOffset>
            </wp:positionH>
            <wp:positionV relativeFrom="paragraph">
              <wp:posOffset>493146</wp:posOffset>
            </wp:positionV>
            <wp:extent cx="2552065" cy="2176145"/>
            <wp:effectExtent l="0" t="0" r="63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065" cy="2176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EF2">
        <w:tab/>
      </w:r>
      <w:r w:rsidR="001A6AE3">
        <w:t>Looking at the difference between a fully developed laminar flow (Re &lt; 2000) and a fully developed turbulent flow will show the reason for larger heat transfer</w:t>
      </w:r>
    </w:p>
    <w:p w:rsidR="000E54B1" w:rsidRDefault="000E54B1" w:rsidP="000E54B1">
      <w:pPr>
        <w:pStyle w:val="08ArticleText"/>
        <w:jc w:val="center"/>
      </w:pPr>
    </w:p>
    <w:p w:rsidR="000E54B1" w:rsidRPr="000E54B1" w:rsidRDefault="001A6AE3" w:rsidP="001A6AE3">
      <w:pPr>
        <w:pStyle w:val="08ArticleText"/>
        <w:jc w:val="center"/>
      </w:pPr>
      <w:r>
        <w:rPr>
          <w:b/>
        </w:rPr>
        <w:t>Fig 2 –</w:t>
      </w:r>
      <w:r w:rsidR="000E54B1">
        <w:rPr>
          <w:b/>
        </w:rPr>
        <w:t xml:space="preserve"> </w:t>
      </w:r>
      <w:r w:rsidR="000E54B1">
        <w:t>Laminar (a) vs. turbulent (b) velocity profile [1].</w:t>
      </w:r>
    </w:p>
    <w:p w:rsidR="001A6AE3" w:rsidRDefault="001A6AE3" w:rsidP="000E54B1">
      <w:pPr>
        <w:pStyle w:val="08ArticleText"/>
        <w:jc w:val="left"/>
      </w:pPr>
      <w:r>
        <w:rPr>
          <w:b/>
        </w:rPr>
        <w:t xml:space="preserve"> </w:t>
      </w:r>
      <w:r>
        <w:t>The turbulent flow is more “flattened” compared to the parabolic laminar flow</w:t>
      </w:r>
      <w:r w:rsidR="00575966">
        <w:t xml:space="preserve"> due to the higher τ</w:t>
      </w:r>
      <w:r w:rsidR="00575966">
        <w:rPr>
          <w:vertAlign w:val="subscript"/>
        </w:rPr>
        <w:t>w</w:t>
      </w:r>
      <w:r>
        <w:t xml:space="preserve">. This causes more fluid particles to </w:t>
      </w:r>
      <w:r w:rsidR="00575966">
        <w:t>impact the wall transferring momentum.</w:t>
      </w:r>
    </w:p>
    <w:p w:rsidR="00575966" w:rsidRDefault="00575966" w:rsidP="00575966">
      <w:pPr>
        <w:pStyle w:val="08ArticleText"/>
        <w:jc w:val="left"/>
      </w:pPr>
      <w:r>
        <w:tab/>
        <w:t>A secondary way to approach this problem is to increase the f</w:t>
      </w:r>
      <w:r w:rsidR="00B23E8C">
        <w:t>r</w:t>
      </w:r>
      <w:r>
        <w:t>iction factor (</w:t>
      </w:r>
      <w:r w:rsidRPr="00575966">
        <w:rPr>
          <w:i/>
        </w:rPr>
        <w:t>f</w:t>
      </w:r>
      <w:r>
        <w:t xml:space="preserve">) in the piping. Friction factor is a function of the </w:t>
      </w:r>
      <w:r>
        <w:lastRenderedPageBreak/>
        <w:t xml:space="preserve">Reynolds number as well as the relative roughness in the pipe. Relative roughness (ε/D) is the ratio of the average height irregularities in the pipe and the overall pipe diameter. </w:t>
      </w:r>
    </w:p>
    <w:p w:rsidR="0008150D" w:rsidRDefault="00575966" w:rsidP="00575966">
      <w:pPr>
        <w:pStyle w:val="08ArticleText"/>
        <w:jc w:val="left"/>
      </w:pPr>
      <w:r>
        <w:tab/>
        <w:t>Directly increasing</w:t>
      </w:r>
      <w:r w:rsidR="00B23E8C">
        <w:t xml:space="preserve"> the friction factor does have some</w:t>
      </w:r>
      <w:r>
        <w:t xml:space="preserve"> drawbacks as the major head loss in a piping network is directly coupled to the friction factor</w:t>
      </w:r>
      <w:r w:rsidR="0008150D">
        <w:t>.</w:t>
      </w:r>
    </w:p>
    <w:p w:rsidR="0008150D" w:rsidRDefault="0008150D" w:rsidP="0008150D">
      <w:pPr>
        <w:pStyle w:val="08ArticleText"/>
        <w:spacing w:line="240" w:lineRule="auto"/>
        <w:jc w:val="center"/>
      </w:pPr>
      <w:r>
        <w:tab/>
      </w:r>
      <w:r>
        <w:tab/>
      </w:r>
      <w:r>
        <w:tab/>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major</m:t>
            </m:r>
          </m:sub>
        </m:sSub>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fl</m:t>
            </m:r>
          </m:num>
          <m:den>
            <m:r>
              <w:rPr>
                <w:rFonts w:ascii="Cambria Math" w:hAnsi="Cambria Math"/>
                <w:sz w:val="22"/>
                <w:szCs w:val="22"/>
              </w:rPr>
              <m:t>D</m:t>
            </m:r>
          </m:den>
        </m:f>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ρ</m:t>
        </m:r>
        <m:sSup>
          <m:sSupPr>
            <m:ctrlPr>
              <w:rPr>
                <w:rFonts w:ascii="Cambria Math" w:hAnsi="Cambria Math"/>
                <w:i/>
                <w:sz w:val="22"/>
                <w:szCs w:val="22"/>
              </w:rPr>
            </m:ctrlPr>
          </m:sSupPr>
          <m:e>
            <m:r>
              <w:rPr>
                <w:rFonts w:ascii="Cambria Math" w:hAnsi="Cambria Math"/>
                <w:sz w:val="22"/>
                <w:szCs w:val="22"/>
              </w:rPr>
              <m:t>V</m:t>
            </m:r>
          </m:e>
          <m:sup>
            <m:r>
              <w:rPr>
                <w:rFonts w:ascii="Cambria Math" w:hAnsi="Cambria Math"/>
                <w:sz w:val="22"/>
                <w:szCs w:val="22"/>
              </w:rPr>
              <m:t>2</m:t>
            </m:r>
          </m:sup>
        </m:sSup>
      </m:oMath>
      <w:r w:rsidRPr="0008150D">
        <w:rPr>
          <w:sz w:val="22"/>
          <w:szCs w:val="22"/>
        </w:rPr>
        <w:tab/>
      </w:r>
      <w:r>
        <w:tab/>
        <w:t>(3)</w:t>
      </w:r>
    </w:p>
    <w:p w:rsidR="00575966" w:rsidRDefault="00575966" w:rsidP="00575966">
      <w:pPr>
        <w:pStyle w:val="08ArticleText"/>
        <w:jc w:val="left"/>
      </w:pPr>
      <w:r>
        <w:t xml:space="preserve"> Even though increasing </w:t>
      </w:r>
      <w:r>
        <w:rPr>
          <w:i/>
        </w:rPr>
        <w:t>f</w:t>
      </w:r>
      <w:r>
        <w:t xml:space="preserve"> would increase the heat transfer, a real engineering challenge is met in that it may cause the pumps not to be able to supply enoug</w:t>
      </w:r>
      <w:r w:rsidR="00666B94">
        <w:t>h pressure and there would no</w:t>
      </w:r>
      <w:r>
        <w:t xml:space="preserve"> flow. </w:t>
      </w:r>
    </w:p>
    <w:p w:rsidR="00C460E7" w:rsidRDefault="00575966" w:rsidP="00575966">
      <w:pPr>
        <w:pStyle w:val="08ArticleText"/>
        <w:jc w:val="left"/>
      </w:pPr>
      <w:r>
        <w:tab/>
        <w:t>To overcome this obvious problem, numerous designs have been created to increase the heat transfer without deviating away from set pressure requirements. An effective and common way to achieve this is with the insertion of twisted tapes</w:t>
      </w:r>
      <w:r w:rsidR="004C6F87">
        <w:t xml:space="preserve"> (TT)</w:t>
      </w:r>
      <w:r>
        <w:t xml:space="preserve"> in</w:t>
      </w:r>
      <w:r w:rsidR="00F31869">
        <w:t xml:space="preserve">to each heat exchanger tube. </w:t>
      </w:r>
    </w:p>
    <w:p w:rsidR="00C460E7" w:rsidRDefault="00C460E7" w:rsidP="00575966">
      <w:pPr>
        <w:pStyle w:val="08ArticleText"/>
        <w:jc w:val="left"/>
      </w:pPr>
    </w:p>
    <w:p w:rsidR="00C460E7" w:rsidRDefault="00C460E7" w:rsidP="00575966">
      <w:pPr>
        <w:pStyle w:val="08ArticleText"/>
        <w:jc w:val="left"/>
      </w:pPr>
    </w:p>
    <w:p w:rsidR="00C460E7" w:rsidRDefault="00C460E7" w:rsidP="00C460E7">
      <w:pPr>
        <w:pStyle w:val="08ArticleText"/>
        <w:jc w:val="center"/>
      </w:pPr>
      <w:r>
        <w:rPr>
          <w:noProof/>
          <w:lang w:val="en-CA" w:eastAsia="en-CA"/>
        </w:rPr>
        <w:drawing>
          <wp:anchor distT="0" distB="0" distL="114300" distR="114300" simplePos="0" relativeHeight="251659264" behindDoc="0" locked="0" layoutInCell="1" allowOverlap="1">
            <wp:simplePos x="0" y="0"/>
            <wp:positionH relativeFrom="column">
              <wp:posOffset>492898</wp:posOffset>
            </wp:positionH>
            <wp:positionV relativeFrom="paragraph">
              <wp:posOffset>-146298</wp:posOffset>
            </wp:positionV>
            <wp:extent cx="2029108" cy="1228896"/>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16">
                      <a:extLst>
                        <a:ext uri="{28A0092B-C50C-407E-A947-70E740481C1C}">
                          <a14:useLocalDpi xmlns:a14="http://schemas.microsoft.com/office/drawing/2010/main" val="0"/>
                        </a:ext>
                      </a:extLst>
                    </a:blip>
                    <a:stretch>
                      <a:fillRect/>
                    </a:stretch>
                  </pic:blipFill>
                  <pic:spPr>
                    <a:xfrm>
                      <a:off x="0" y="0"/>
                      <a:ext cx="2029108" cy="1228896"/>
                    </a:xfrm>
                    <a:prstGeom prst="rect">
                      <a:avLst/>
                    </a:prstGeom>
                  </pic:spPr>
                </pic:pic>
              </a:graphicData>
            </a:graphic>
          </wp:anchor>
        </w:drawing>
      </w:r>
    </w:p>
    <w:p w:rsidR="00C460E7" w:rsidRDefault="00C460E7" w:rsidP="00F31869">
      <w:pPr>
        <w:pStyle w:val="08ArticleText"/>
        <w:jc w:val="center"/>
        <w:rPr>
          <w:b/>
        </w:rPr>
      </w:pPr>
    </w:p>
    <w:p w:rsidR="00C460E7" w:rsidRDefault="00C460E7" w:rsidP="00F31869">
      <w:pPr>
        <w:pStyle w:val="08ArticleText"/>
        <w:jc w:val="center"/>
        <w:rPr>
          <w:b/>
        </w:rPr>
      </w:pPr>
    </w:p>
    <w:p w:rsidR="00C460E7" w:rsidRDefault="00C460E7" w:rsidP="00F31869">
      <w:pPr>
        <w:pStyle w:val="08ArticleText"/>
        <w:jc w:val="center"/>
        <w:rPr>
          <w:b/>
        </w:rPr>
      </w:pPr>
    </w:p>
    <w:p w:rsidR="00C460E7" w:rsidRDefault="00C460E7" w:rsidP="00F31869">
      <w:pPr>
        <w:pStyle w:val="08ArticleText"/>
        <w:jc w:val="center"/>
        <w:rPr>
          <w:b/>
        </w:rPr>
      </w:pPr>
    </w:p>
    <w:p w:rsidR="00C460E7" w:rsidRDefault="00C460E7" w:rsidP="00F31869">
      <w:pPr>
        <w:pStyle w:val="08ArticleText"/>
        <w:jc w:val="center"/>
        <w:rPr>
          <w:b/>
        </w:rPr>
      </w:pPr>
    </w:p>
    <w:p w:rsidR="00C460E7" w:rsidRDefault="00C460E7" w:rsidP="00F31869">
      <w:pPr>
        <w:pStyle w:val="08ArticleText"/>
        <w:jc w:val="center"/>
        <w:rPr>
          <w:b/>
        </w:rPr>
      </w:pPr>
    </w:p>
    <w:p w:rsidR="00C460E7" w:rsidRDefault="00C460E7" w:rsidP="00F31869">
      <w:pPr>
        <w:pStyle w:val="08ArticleText"/>
        <w:jc w:val="center"/>
        <w:rPr>
          <w:b/>
        </w:rPr>
      </w:pPr>
    </w:p>
    <w:p w:rsidR="00F31869" w:rsidRDefault="00F31869" w:rsidP="00F31869">
      <w:pPr>
        <w:pStyle w:val="08ArticleText"/>
        <w:jc w:val="center"/>
      </w:pPr>
      <w:r>
        <w:rPr>
          <w:b/>
        </w:rPr>
        <w:t xml:space="preserve">Fig 3 – </w:t>
      </w:r>
      <w:r>
        <w:t xml:space="preserve">Simple </w:t>
      </w:r>
      <w:r w:rsidR="004C6F87">
        <w:t>TT</w:t>
      </w:r>
      <w:r>
        <w:t xml:space="preserve"> without any modifications</w:t>
      </w:r>
      <w:r w:rsidR="000E54B1">
        <w:t xml:space="preserve"> [2</w:t>
      </w:r>
      <w:r w:rsidR="00C460E7">
        <w:t>]</w:t>
      </w:r>
      <w:r>
        <w:t xml:space="preserve">. </w:t>
      </w:r>
    </w:p>
    <w:p w:rsidR="00C460E7" w:rsidRDefault="00C460E7" w:rsidP="00F31869">
      <w:pPr>
        <w:pStyle w:val="08ArticleText"/>
        <w:jc w:val="center"/>
      </w:pPr>
    </w:p>
    <w:p w:rsidR="00087F60" w:rsidRDefault="00F31869" w:rsidP="00F31869">
      <w:pPr>
        <w:pStyle w:val="08ArticleText"/>
        <w:jc w:val="left"/>
        <w:rPr>
          <w:noProof/>
          <w:lang w:val="en-CA" w:eastAsia="en-CA"/>
        </w:rPr>
      </w:pPr>
      <w:r>
        <w:rPr>
          <w:noProof/>
          <w:lang w:val="en-CA" w:eastAsia="en-CA"/>
        </w:rPr>
        <w:tab/>
        <w:t>It is possib</w:t>
      </w:r>
      <w:r w:rsidR="004C6F87">
        <w:rPr>
          <w:noProof/>
          <w:lang w:val="en-CA" w:eastAsia="en-CA"/>
        </w:rPr>
        <w:t>le to modify these TT’s</w:t>
      </w:r>
      <w:r>
        <w:rPr>
          <w:noProof/>
          <w:lang w:val="en-CA" w:eastAsia="en-CA"/>
        </w:rPr>
        <w:t xml:space="preserve"> </w:t>
      </w:r>
      <w:r w:rsidR="004A5EF2">
        <w:rPr>
          <w:noProof/>
          <w:lang w:val="en-CA" w:eastAsia="en-CA"/>
        </w:rPr>
        <w:t>to increase turbu</w:t>
      </w:r>
      <w:r w:rsidR="00B23E8C">
        <w:rPr>
          <w:noProof/>
          <w:lang w:val="en-CA" w:eastAsia="en-CA"/>
        </w:rPr>
        <w:t>lence in the flow and as a result, heat transfer will increase</w:t>
      </w:r>
      <w:r w:rsidR="004A5EF2">
        <w:rPr>
          <w:noProof/>
          <w:lang w:val="en-CA" w:eastAsia="en-CA"/>
        </w:rPr>
        <w:t xml:space="preserve">. </w:t>
      </w:r>
      <w:r w:rsidR="001C15F2">
        <w:rPr>
          <w:noProof/>
          <w:lang w:val="en-CA" w:eastAsia="en-CA"/>
        </w:rPr>
        <w:t>Multiple different modifications have been compared to see which version of a twisted tape is the most effective if utilized in a CANDU reactor.</w:t>
      </w:r>
    </w:p>
    <w:p w:rsidR="00087F60" w:rsidRPr="00CD775A" w:rsidRDefault="00CD775A" w:rsidP="00CD775A">
      <w:pPr>
        <w:pStyle w:val="04AHeading"/>
        <w:rPr>
          <w:rFonts w:ascii="Arial" w:hAnsi="Arial" w:cs="Arial"/>
          <w:noProof/>
        </w:rPr>
      </w:pPr>
      <w:r>
        <w:rPr>
          <w:rFonts w:ascii="Arial" w:hAnsi="Arial" w:cs="Arial"/>
          <w:noProof/>
        </w:rPr>
        <w:t>COMPARISON</w:t>
      </w:r>
    </w:p>
    <w:p w:rsidR="00630346" w:rsidRDefault="00630346" w:rsidP="00087F60">
      <w:pPr>
        <w:pStyle w:val="08ArticleText"/>
      </w:pPr>
      <w:r>
        <w:tab/>
        <w:t xml:space="preserve">If in the event that a steam generator is disabled to be cleaned or have a component fixed, it may be worthwhile to install </w:t>
      </w:r>
      <w:r w:rsidR="004C6F87">
        <w:t xml:space="preserve">TT in the heat exchanger. </w:t>
      </w:r>
      <w:r>
        <w:t>This may delay the aging cycle of the steam generator allowing for prolonged operatio</w:t>
      </w:r>
      <w:r w:rsidR="004C6F87">
        <w:t xml:space="preserve">ns. </w:t>
      </w:r>
      <w:r>
        <w:t xml:space="preserve">Knowing the limitations of each insert will help the engineer select an insert that does not cause too much head loss as to damage the system. </w:t>
      </w:r>
    </w:p>
    <w:p w:rsidR="008873FC" w:rsidRDefault="00630346" w:rsidP="003967B8">
      <w:pPr>
        <w:pStyle w:val="08ArticleText"/>
      </w:pPr>
      <w:r>
        <w:tab/>
        <w:t>Multiple insert arrangements will be compared varying from the unmodified case shown in Fig 3.</w:t>
      </w:r>
    </w:p>
    <w:p w:rsidR="00B57838" w:rsidRDefault="00B57838" w:rsidP="003967B8">
      <w:pPr>
        <w:pStyle w:val="08ArticleText"/>
      </w:pPr>
    </w:p>
    <w:p w:rsidR="008873FC" w:rsidRPr="008873FC" w:rsidRDefault="008873FC" w:rsidP="003967B8">
      <w:pPr>
        <w:pStyle w:val="08ArticleText"/>
      </w:pPr>
      <w:r>
        <w:tab/>
      </w:r>
      <w:r>
        <w:rPr>
          <w:b/>
        </w:rPr>
        <w:t>T</w:t>
      </w:r>
      <w:r w:rsidR="00A41896">
        <w:rPr>
          <w:b/>
        </w:rPr>
        <w:t>able I</w:t>
      </w:r>
      <w:r>
        <w:rPr>
          <w:b/>
        </w:rPr>
        <w:t xml:space="preserve"> </w:t>
      </w:r>
      <w:r w:rsidR="003034FE">
        <w:rPr>
          <w:b/>
        </w:rPr>
        <w:t>–</w:t>
      </w:r>
      <w:r>
        <w:rPr>
          <w:b/>
        </w:rPr>
        <w:t xml:space="preserve"> </w:t>
      </w:r>
      <w:r w:rsidR="003034FE">
        <w:t>List of all various TT methods being compared</w:t>
      </w:r>
      <w:r>
        <w:rPr>
          <w:b/>
        </w:rPr>
        <w:t xml:space="preserve"> </w:t>
      </w:r>
    </w:p>
    <w:tbl>
      <w:tblPr>
        <w:tblStyle w:val="TableGrid"/>
        <w:tblW w:w="4937" w:type="dxa"/>
        <w:tblLook w:val="04A0" w:firstRow="1" w:lastRow="0" w:firstColumn="1" w:lastColumn="0" w:noHBand="0" w:noVBand="1"/>
      </w:tblPr>
      <w:tblGrid>
        <w:gridCol w:w="4927"/>
        <w:gridCol w:w="10"/>
      </w:tblGrid>
      <w:tr w:rsidR="004C6F87" w:rsidTr="00170464">
        <w:trPr>
          <w:trHeight w:val="2917"/>
        </w:trPr>
        <w:tc>
          <w:tcPr>
            <w:tcW w:w="4927" w:type="dxa"/>
          </w:tcPr>
          <w:tbl>
            <w:tblPr>
              <w:tblStyle w:val="TableGridLight"/>
              <w:tblW w:w="4912" w:type="dxa"/>
              <w:tblInd w:w="4" w:type="dxa"/>
              <w:tblLook w:val="04A0" w:firstRow="1" w:lastRow="0" w:firstColumn="1" w:lastColumn="0" w:noHBand="0" w:noVBand="1"/>
            </w:tblPr>
            <w:tblGrid>
              <w:gridCol w:w="2455"/>
              <w:gridCol w:w="2457"/>
            </w:tblGrid>
            <w:tr w:rsidR="004C6F87" w:rsidTr="00170464">
              <w:trPr>
                <w:trHeight w:val="156"/>
              </w:trPr>
              <w:tc>
                <w:tcPr>
                  <w:tcW w:w="2455" w:type="dxa"/>
                </w:tcPr>
                <w:p w:rsidR="004C6F87" w:rsidRDefault="004C6F87" w:rsidP="004C6F87">
                  <w:pPr>
                    <w:pStyle w:val="08ArticleText"/>
                    <w:spacing w:line="240" w:lineRule="auto"/>
                    <w:rPr>
                      <w:noProof/>
                      <w:lang w:val="en-CA" w:eastAsia="en-CA"/>
                    </w:rPr>
                  </w:pPr>
                  <w:r>
                    <w:rPr>
                      <w:noProof/>
                      <w:lang w:val="en-CA" w:eastAsia="en-CA"/>
                    </w:rPr>
                    <w:t>Method</w:t>
                  </w:r>
                </w:p>
              </w:tc>
              <w:tc>
                <w:tcPr>
                  <w:tcW w:w="2457" w:type="dxa"/>
                </w:tcPr>
                <w:p w:rsidR="004C6F87" w:rsidRDefault="004C6F87" w:rsidP="004C6F87">
                  <w:pPr>
                    <w:pStyle w:val="08ArticleText"/>
                    <w:spacing w:line="240" w:lineRule="auto"/>
                    <w:rPr>
                      <w:noProof/>
                      <w:lang w:val="en-CA" w:eastAsia="en-CA"/>
                    </w:rPr>
                  </w:pPr>
                  <w:r>
                    <w:rPr>
                      <w:noProof/>
                      <w:lang w:val="en-CA" w:eastAsia="en-CA"/>
                    </w:rPr>
                    <w:t>Description</w:t>
                  </w:r>
                </w:p>
              </w:tc>
            </w:tr>
            <w:tr w:rsidR="004C6F87" w:rsidTr="00170464">
              <w:trPr>
                <w:trHeight w:val="166"/>
              </w:trPr>
              <w:tc>
                <w:tcPr>
                  <w:tcW w:w="2455" w:type="dxa"/>
                </w:tcPr>
                <w:p w:rsidR="004C6F87" w:rsidRDefault="004C6F87" w:rsidP="004C6F87">
                  <w:pPr>
                    <w:pStyle w:val="08ArticleText"/>
                    <w:spacing w:line="240" w:lineRule="auto"/>
                    <w:rPr>
                      <w:noProof/>
                      <w:lang w:val="en-CA" w:eastAsia="en-CA"/>
                    </w:rPr>
                  </w:pPr>
                  <w:r>
                    <w:rPr>
                      <w:noProof/>
                      <w:lang w:val="en-CA" w:eastAsia="en-CA"/>
                    </w:rPr>
                    <w:t>Simple Twisted Tape</w:t>
                  </w:r>
                  <w:r w:rsidR="008873FC">
                    <w:rPr>
                      <w:noProof/>
                      <w:lang w:val="en-CA" w:eastAsia="en-CA"/>
                    </w:rPr>
                    <w:t xml:space="preserve"> (STT)</w:t>
                  </w:r>
                  <w:r w:rsidR="000E54B1">
                    <w:rPr>
                      <w:noProof/>
                      <w:lang w:val="en-CA" w:eastAsia="en-CA"/>
                    </w:rPr>
                    <w:t xml:space="preserve"> [2</w:t>
                  </w:r>
                  <w:r w:rsidR="003034FE">
                    <w:rPr>
                      <w:noProof/>
                      <w:lang w:val="en-CA" w:eastAsia="en-CA"/>
                    </w:rPr>
                    <w:t>]</w:t>
                  </w:r>
                </w:p>
              </w:tc>
              <w:tc>
                <w:tcPr>
                  <w:tcW w:w="2457" w:type="dxa"/>
                </w:tcPr>
                <w:p w:rsidR="004C6F87" w:rsidRDefault="004C6F87" w:rsidP="004C6F87">
                  <w:pPr>
                    <w:pStyle w:val="08ArticleText"/>
                    <w:spacing w:line="240" w:lineRule="auto"/>
                    <w:rPr>
                      <w:noProof/>
                      <w:lang w:val="en-CA" w:eastAsia="en-CA"/>
                    </w:rPr>
                  </w:pPr>
                  <w:r>
                    <w:rPr>
                      <w:noProof/>
                      <w:lang w:val="en-CA" w:eastAsia="en-CA"/>
                    </w:rPr>
                    <w:t>Unmodified TT, (more of less twists per length)</w:t>
                  </w:r>
                </w:p>
              </w:tc>
            </w:tr>
            <w:tr w:rsidR="004C6F87" w:rsidTr="00170464">
              <w:trPr>
                <w:trHeight w:val="156"/>
              </w:trPr>
              <w:tc>
                <w:tcPr>
                  <w:tcW w:w="2455" w:type="dxa"/>
                </w:tcPr>
                <w:p w:rsidR="004C6F87" w:rsidRDefault="004C6F87" w:rsidP="004C6F87">
                  <w:pPr>
                    <w:pStyle w:val="08ArticleText"/>
                    <w:spacing w:line="240" w:lineRule="auto"/>
                    <w:rPr>
                      <w:noProof/>
                      <w:lang w:val="en-CA" w:eastAsia="en-CA"/>
                    </w:rPr>
                  </w:pPr>
                  <w:r>
                    <w:rPr>
                      <w:noProof/>
                      <w:lang w:val="en-CA" w:eastAsia="en-CA"/>
                    </w:rPr>
                    <w:t>Dual Tape Insert</w:t>
                  </w:r>
                  <w:r w:rsidR="000E54B1">
                    <w:rPr>
                      <w:noProof/>
                      <w:lang w:val="en-CA" w:eastAsia="en-CA"/>
                    </w:rPr>
                    <w:t xml:space="preserve"> [3</w:t>
                  </w:r>
                  <w:r w:rsidR="003034FE">
                    <w:rPr>
                      <w:noProof/>
                      <w:lang w:val="en-CA" w:eastAsia="en-CA"/>
                    </w:rPr>
                    <w:t>]</w:t>
                  </w:r>
                </w:p>
              </w:tc>
              <w:tc>
                <w:tcPr>
                  <w:tcW w:w="2457" w:type="dxa"/>
                </w:tcPr>
                <w:p w:rsidR="004C6F87" w:rsidRDefault="004C6F87" w:rsidP="004C6F87">
                  <w:pPr>
                    <w:pStyle w:val="08ArticleText"/>
                    <w:spacing w:line="240" w:lineRule="auto"/>
                    <w:rPr>
                      <w:noProof/>
                      <w:lang w:val="en-CA" w:eastAsia="en-CA"/>
                    </w:rPr>
                  </w:pPr>
                  <w:r>
                    <w:rPr>
                      <w:noProof/>
                      <w:lang w:val="en-CA" w:eastAsia="en-CA"/>
                    </w:rPr>
                    <w:t>Two TT inserted per tube</w:t>
                  </w:r>
                </w:p>
              </w:tc>
            </w:tr>
            <w:tr w:rsidR="004C6F87" w:rsidTr="00170464">
              <w:trPr>
                <w:trHeight w:val="156"/>
              </w:trPr>
              <w:tc>
                <w:tcPr>
                  <w:tcW w:w="2455" w:type="dxa"/>
                </w:tcPr>
                <w:p w:rsidR="004C6F87" w:rsidRDefault="00A12AD8" w:rsidP="004C6F87">
                  <w:pPr>
                    <w:pStyle w:val="08ArticleText"/>
                    <w:spacing w:line="240" w:lineRule="auto"/>
                    <w:rPr>
                      <w:noProof/>
                      <w:lang w:val="en-CA" w:eastAsia="en-CA"/>
                    </w:rPr>
                  </w:pPr>
                  <w:r>
                    <w:rPr>
                      <w:noProof/>
                      <w:lang w:val="en-CA" w:eastAsia="en-CA"/>
                    </w:rPr>
                    <w:t>‘Square</w:t>
                  </w:r>
                  <w:r w:rsidR="008873FC">
                    <w:rPr>
                      <w:noProof/>
                      <w:lang w:val="en-CA" w:eastAsia="en-CA"/>
                    </w:rPr>
                    <w:t>’ Notched tape</w:t>
                  </w:r>
                  <w:r w:rsidR="000E54B1">
                    <w:rPr>
                      <w:noProof/>
                      <w:lang w:val="en-CA" w:eastAsia="en-CA"/>
                    </w:rPr>
                    <w:t xml:space="preserve"> [2</w:t>
                  </w:r>
                  <w:r w:rsidR="009B38C2">
                    <w:rPr>
                      <w:noProof/>
                      <w:lang w:val="en-CA" w:eastAsia="en-CA"/>
                    </w:rPr>
                    <w:t>]</w:t>
                  </w:r>
                </w:p>
              </w:tc>
              <w:tc>
                <w:tcPr>
                  <w:tcW w:w="2457" w:type="dxa"/>
                </w:tcPr>
                <w:p w:rsidR="004C6F87" w:rsidRDefault="008873FC" w:rsidP="004C6F87">
                  <w:pPr>
                    <w:pStyle w:val="08ArticleText"/>
                    <w:spacing w:line="240" w:lineRule="auto"/>
                    <w:rPr>
                      <w:noProof/>
                      <w:lang w:val="en-CA" w:eastAsia="en-CA"/>
                    </w:rPr>
                  </w:pPr>
                  <w:r>
                    <w:rPr>
                      <w:noProof/>
                      <w:lang w:val="en-CA" w:eastAsia="en-CA"/>
                    </w:rPr>
                    <w:t>Similar to STT with square notches</w:t>
                  </w:r>
                </w:p>
              </w:tc>
            </w:tr>
            <w:tr w:rsidR="004C6F87" w:rsidTr="00170464">
              <w:trPr>
                <w:trHeight w:val="166"/>
              </w:trPr>
              <w:tc>
                <w:tcPr>
                  <w:tcW w:w="2455" w:type="dxa"/>
                </w:tcPr>
                <w:p w:rsidR="004C6F87" w:rsidRDefault="008873FC" w:rsidP="004C6F87">
                  <w:pPr>
                    <w:pStyle w:val="08ArticleText"/>
                    <w:spacing w:line="240" w:lineRule="auto"/>
                    <w:rPr>
                      <w:noProof/>
                      <w:lang w:val="en-CA" w:eastAsia="en-CA"/>
                    </w:rPr>
                  </w:pPr>
                  <w:r>
                    <w:rPr>
                      <w:noProof/>
                      <w:lang w:val="en-CA" w:eastAsia="en-CA"/>
                    </w:rPr>
                    <w:t>‘V’ Notched tape</w:t>
                  </w:r>
                  <w:r w:rsidR="000E54B1">
                    <w:rPr>
                      <w:noProof/>
                      <w:lang w:val="en-CA" w:eastAsia="en-CA"/>
                    </w:rPr>
                    <w:t xml:space="preserve"> [4</w:t>
                  </w:r>
                  <w:r w:rsidR="009B38C2">
                    <w:rPr>
                      <w:noProof/>
                      <w:lang w:val="en-CA" w:eastAsia="en-CA"/>
                    </w:rPr>
                    <w:t>]</w:t>
                  </w:r>
                </w:p>
              </w:tc>
              <w:tc>
                <w:tcPr>
                  <w:tcW w:w="2457" w:type="dxa"/>
                </w:tcPr>
                <w:p w:rsidR="004C6F87" w:rsidRDefault="008873FC" w:rsidP="004C6F87">
                  <w:pPr>
                    <w:pStyle w:val="08ArticleText"/>
                    <w:spacing w:line="240" w:lineRule="auto"/>
                    <w:rPr>
                      <w:noProof/>
                      <w:lang w:val="en-CA" w:eastAsia="en-CA"/>
                    </w:rPr>
                  </w:pPr>
                  <w:r>
                    <w:rPr>
                      <w:noProof/>
                      <w:lang w:val="en-CA" w:eastAsia="en-CA"/>
                    </w:rPr>
                    <w:t>Similar to STT with ‘V’ shaped notches</w:t>
                  </w:r>
                </w:p>
              </w:tc>
            </w:tr>
            <w:tr w:rsidR="004C6F87" w:rsidTr="00170464">
              <w:trPr>
                <w:trHeight w:val="156"/>
              </w:trPr>
              <w:tc>
                <w:tcPr>
                  <w:tcW w:w="2455" w:type="dxa"/>
                </w:tcPr>
                <w:p w:rsidR="004C6F87" w:rsidRDefault="008873FC" w:rsidP="004C6F87">
                  <w:pPr>
                    <w:pStyle w:val="08ArticleText"/>
                    <w:spacing w:line="240" w:lineRule="auto"/>
                    <w:rPr>
                      <w:noProof/>
                      <w:lang w:val="en-CA" w:eastAsia="en-CA"/>
                    </w:rPr>
                  </w:pPr>
                  <w:r>
                    <w:rPr>
                      <w:noProof/>
                      <w:lang w:val="en-CA" w:eastAsia="en-CA"/>
                    </w:rPr>
                    <w:t>TT with embedded nails</w:t>
                  </w:r>
                  <w:r w:rsidR="000E54B1">
                    <w:rPr>
                      <w:noProof/>
                      <w:lang w:val="en-CA" w:eastAsia="en-CA"/>
                    </w:rPr>
                    <w:t xml:space="preserve"> [5</w:t>
                  </w:r>
                  <w:r w:rsidR="009B38C2">
                    <w:rPr>
                      <w:noProof/>
                      <w:lang w:val="en-CA" w:eastAsia="en-CA"/>
                    </w:rPr>
                    <w:t>]</w:t>
                  </w:r>
                </w:p>
              </w:tc>
              <w:tc>
                <w:tcPr>
                  <w:tcW w:w="2457" w:type="dxa"/>
                </w:tcPr>
                <w:p w:rsidR="004C6F87" w:rsidRDefault="008873FC" w:rsidP="004C6F87">
                  <w:pPr>
                    <w:pStyle w:val="08ArticleText"/>
                    <w:spacing w:line="240" w:lineRule="auto"/>
                    <w:rPr>
                      <w:noProof/>
                      <w:lang w:val="en-CA" w:eastAsia="en-CA"/>
                    </w:rPr>
                  </w:pPr>
                  <w:r>
                    <w:rPr>
                      <w:noProof/>
                      <w:lang w:val="en-CA" w:eastAsia="en-CA"/>
                    </w:rPr>
                    <w:t>STT modified to have nails varying through the length</w:t>
                  </w:r>
                </w:p>
              </w:tc>
            </w:tr>
            <w:tr w:rsidR="004C6F87" w:rsidTr="00170464">
              <w:trPr>
                <w:trHeight w:val="156"/>
              </w:trPr>
              <w:tc>
                <w:tcPr>
                  <w:tcW w:w="2455" w:type="dxa"/>
                </w:tcPr>
                <w:p w:rsidR="004C6F87" w:rsidRDefault="008873FC" w:rsidP="004C6F87">
                  <w:pPr>
                    <w:pStyle w:val="08ArticleText"/>
                    <w:spacing w:line="240" w:lineRule="auto"/>
                    <w:rPr>
                      <w:noProof/>
                      <w:lang w:val="en-CA" w:eastAsia="en-CA"/>
                    </w:rPr>
                  </w:pPr>
                  <w:r>
                    <w:rPr>
                      <w:noProof/>
                      <w:lang w:val="en-CA" w:eastAsia="en-CA"/>
                    </w:rPr>
                    <w:t xml:space="preserve">Alternating clockwise (CW) &amp; </w:t>
                  </w:r>
                  <w:r w:rsidR="009B38C2">
                    <w:rPr>
                      <w:noProof/>
                      <w:lang w:val="en-CA" w:eastAsia="en-CA"/>
                    </w:rPr>
                    <w:t xml:space="preserve">counter-clockwise </w:t>
                  </w:r>
                  <w:r>
                    <w:rPr>
                      <w:noProof/>
                      <w:lang w:val="en-CA" w:eastAsia="en-CA"/>
                    </w:rPr>
                    <w:t>(CCW) tapes</w:t>
                  </w:r>
                  <w:r w:rsidR="000E54B1">
                    <w:rPr>
                      <w:noProof/>
                      <w:lang w:val="en-CA" w:eastAsia="en-CA"/>
                    </w:rPr>
                    <w:t xml:space="preserve"> [6],[7</w:t>
                  </w:r>
                  <w:r w:rsidR="009B38C2">
                    <w:rPr>
                      <w:noProof/>
                      <w:lang w:val="en-CA" w:eastAsia="en-CA"/>
                    </w:rPr>
                    <w:t>]</w:t>
                  </w:r>
                </w:p>
              </w:tc>
              <w:tc>
                <w:tcPr>
                  <w:tcW w:w="2457" w:type="dxa"/>
                </w:tcPr>
                <w:p w:rsidR="004C6F87" w:rsidRDefault="008873FC" w:rsidP="004C6F87">
                  <w:pPr>
                    <w:pStyle w:val="08ArticleText"/>
                    <w:spacing w:line="240" w:lineRule="auto"/>
                    <w:rPr>
                      <w:noProof/>
                      <w:lang w:val="en-CA" w:eastAsia="en-CA"/>
                    </w:rPr>
                  </w:pPr>
                  <w:r>
                    <w:rPr>
                      <w:noProof/>
                      <w:lang w:val="en-CA" w:eastAsia="en-CA"/>
                    </w:rPr>
                    <w:t>The direction of twisting changes every unit length.</w:t>
                  </w:r>
                </w:p>
              </w:tc>
            </w:tr>
            <w:tr w:rsidR="008873FC" w:rsidTr="00170464">
              <w:trPr>
                <w:trHeight w:val="156"/>
              </w:trPr>
              <w:tc>
                <w:tcPr>
                  <w:tcW w:w="2455" w:type="dxa"/>
                </w:tcPr>
                <w:p w:rsidR="008873FC" w:rsidRDefault="008873FC" w:rsidP="004C6F87">
                  <w:pPr>
                    <w:pStyle w:val="08ArticleText"/>
                    <w:spacing w:line="240" w:lineRule="auto"/>
                    <w:rPr>
                      <w:noProof/>
                      <w:lang w:val="en-CA" w:eastAsia="en-CA"/>
                    </w:rPr>
                  </w:pPr>
                  <w:r>
                    <w:rPr>
                      <w:noProof/>
                      <w:lang w:val="en-CA" w:eastAsia="en-CA"/>
                    </w:rPr>
                    <w:t>Helically Twisted Tape (HTT)</w:t>
                  </w:r>
                  <w:r w:rsidR="000E54B1">
                    <w:rPr>
                      <w:noProof/>
                      <w:lang w:val="en-CA" w:eastAsia="en-CA"/>
                    </w:rPr>
                    <w:t xml:space="preserve"> [8</w:t>
                  </w:r>
                  <w:r w:rsidR="00C27393">
                    <w:rPr>
                      <w:noProof/>
                      <w:lang w:val="en-CA" w:eastAsia="en-CA"/>
                    </w:rPr>
                    <w:t>]</w:t>
                  </w:r>
                </w:p>
              </w:tc>
              <w:tc>
                <w:tcPr>
                  <w:tcW w:w="2457" w:type="dxa"/>
                </w:tcPr>
                <w:p w:rsidR="008873FC" w:rsidRDefault="008873FC" w:rsidP="004C6F87">
                  <w:pPr>
                    <w:pStyle w:val="08ArticleText"/>
                    <w:spacing w:line="240" w:lineRule="auto"/>
                    <w:rPr>
                      <w:noProof/>
                      <w:lang w:val="en-CA" w:eastAsia="en-CA"/>
                    </w:rPr>
                  </w:pPr>
                  <w:r>
                    <w:rPr>
                      <w:noProof/>
                      <w:lang w:val="en-CA" w:eastAsia="en-CA"/>
                    </w:rPr>
                    <w:t>STT that is itself twisted to resemble a helical structure</w:t>
                  </w:r>
                </w:p>
              </w:tc>
            </w:tr>
          </w:tbl>
          <w:p w:rsidR="003034FE" w:rsidRDefault="003034FE" w:rsidP="003967B8">
            <w:pPr>
              <w:pStyle w:val="08ArticleText"/>
              <w:rPr>
                <w:noProof/>
                <w:lang w:val="en-CA" w:eastAsia="en-CA"/>
              </w:rPr>
            </w:pPr>
          </w:p>
        </w:tc>
        <w:tc>
          <w:tcPr>
            <w:tcW w:w="10" w:type="dxa"/>
          </w:tcPr>
          <w:p w:rsidR="004C6F87" w:rsidRDefault="003034FE" w:rsidP="003967B8">
            <w:pPr>
              <w:pStyle w:val="08ArticleText"/>
              <w:rPr>
                <w:noProof/>
                <w:lang w:val="en-CA" w:eastAsia="en-CA"/>
              </w:rPr>
            </w:pPr>
            <w:r>
              <w:rPr>
                <w:noProof/>
                <w:lang w:val="en-CA" w:eastAsia="en-CA"/>
              </w:rPr>
              <w:t xml:space="preserve">  </w:t>
            </w:r>
          </w:p>
        </w:tc>
      </w:tr>
      <w:tr w:rsidR="004C6F87" w:rsidTr="00170464">
        <w:trPr>
          <w:trHeight w:val="143"/>
        </w:trPr>
        <w:tc>
          <w:tcPr>
            <w:tcW w:w="4927" w:type="dxa"/>
          </w:tcPr>
          <w:p w:rsidR="004C6F87" w:rsidRDefault="004C6F87" w:rsidP="003967B8">
            <w:pPr>
              <w:pStyle w:val="08ArticleText"/>
              <w:rPr>
                <w:noProof/>
                <w:lang w:val="en-CA" w:eastAsia="en-CA"/>
              </w:rPr>
            </w:pPr>
          </w:p>
        </w:tc>
        <w:tc>
          <w:tcPr>
            <w:tcW w:w="10" w:type="dxa"/>
          </w:tcPr>
          <w:p w:rsidR="004C6F87" w:rsidRDefault="004C6F87" w:rsidP="003967B8">
            <w:pPr>
              <w:pStyle w:val="08ArticleText"/>
              <w:rPr>
                <w:noProof/>
                <w:lang w:val="en-CA" w:eastAsia="en-CA"/>
              </w:rPr>
            </w:pPr>
          </w:p>
        </w:tc>
      </w:tr>
    </w:tbl>
    <w:p w:rsidR="00170464" w:rsidRDefault="00170464" w:rsidP="004C6F87">
      <w:pPr>
        <w:pStyle w:val="08ArticleText"/>
        <w:spacing w:line="240" w:lineRule="auto"/>
        <w:jc w:val="left"/>
        <w:rPr>
          <w:noProof/>
          <w:lang w:val="en-CA" w:eastAsia="en-CA"/>
        </w:rPr>
      </w:pPr>
    </w:p>
    <w:p w:rsidR="00D538DC" w:rsidRDefault="00B57838" w:rsidP="004C6F87">
      <w:pPr>
        <w:pStyle w:val="08ArticleText"/>
        <w:spacing w:line="240" w:lineRule="auto"/>
        <w:jc w:val="left"/>
        <w:rPr>
          <w:noProof/>
          <w:lang w:val="en-CA" w:eastAsia="en-CA"/>
        </w:rPr>
      </w:pPr>
      <w:r>
        <w:rPr>
          <w:noProof/>
          <w:lang w:val="en-CA" w:eastAsia="en-CA"/>
        </w:rPr>
        <w:tab/>
      </w:r>
      <w:r w:rsidR="003034FE">
        <w:rPr>
          <w:noProof/>
          <w:lang w:val="en-CA" w:eastAsia="en-CA"/>
        </w:rPr>
        <w:t>As it can be seen from Table 1, there are nu</w:t>
      </w:r>
      <w:r w:rsidR="00B23E8C">
        <w:rPr>
          <w:noProof/>
          <w:lang w:val="en-CA" w:eastAsia="en-CA"/>
        </w:rPr>
        <w:t>merous different ways to create</w:t>
      </w:r>
      <w:r w:rsidR="003034FE">
        <w:rPr>
          <w:noProof/>
          <w:lang w:val="en-CA" w:eastAsia="en-CA"/>
        </w:rPr>
        <w:t xml:space="preserve"> a</w:t>
      </w:r>
      <w:r w:rsidR="007C4A7D">
        <w:rPr>
          <w:noProof/>
          <w:lang w:val="en-CA" w:eastAsia="en-CA"/>
        </w:rPr>
        <w:t xml:space="preserve"> TT that can be inserted into the heat exchanger inside a CANDU steam generator. The primary comparison method will be based on how well each TT method </w:t>
      </w:r>
      <w:r w:rsidR="008B020A">
        <w:rPr>
          <w:noProof/>
          <w:lang w:val="en-CA" w:eastAsia="en-CA"/>
        </w:rPr>
        <w:t>increas</w:t>
      </w:r>
      <w:r w:rsidR="00A244B2">
        <w:rPr>
          <w:noProof/>
          <w:lang w:val="en-CA" w:eastAsia="en-CA"/>
        </w:rPr>
        <w:t>ed the Nu number relative to each other. The Nu number will change based on each varrying TT. It will provide a basis for comparison as the larger the Nu value, the larger the heat transfer coefficient and such the overall amount of heat transferred</w:t>
      </w:r>
      <w:r w:rsidR="00D538DC">
        <w:rPr>
          <w:noProof/>
          <w:lang w:val="en-CA" w:eastAsia="en-CA"/>
        </w:rPr>
        <w:t>.</w:t>
      </w:r>
    </w:p>
    <w:p w:rsidR="007C13AB" w:rsidRPr="007C13AB" w:rsidRDefault="00B141EB" w:rsidP="004C6F87">
      <w:pPr>
        <w:pStyle w:val="08ArticleText"/>
        <w:spacing w:line="240" w:lineRule="auto"/>
        <w:jc w:val="left"/>
        <w:rPr>
          <w:noProof/>
          <w:lang w:val="en-CA" w:eastAsia="en-CA"/>
        </w:rPr>
      </w:pPr>
      <w:r>
        <w:rPr>
          <w:noProof/>
          <w:lang w:val="en-CA" w:eastAsia="en-CA"/>
        </w:rPr>
        <w:tab/>
        <w:t>Table II will show a Nusselt number correlation for each of the 7 selected TT designs. Since the basis of the Reynolds analogy is that the flow is turbulent, these will be plotted against a Re number range o</w:t>
      </w:r>
      <w:r w:rsidR="00567251">
        <w:rPr>
          <w:noProof/>
          <w:lang w:val="en-CA" w:eastAsia="en-CA"/>
        </w:rPr>
        <w:t>f Re = 2300 to Re = 20000. T</w:t>
      </w:r>
      <w:r>
        <w:rPr>
          <w:noProof/>
          <w:lang w:val="en-CA" w:eastAsia="en-CA"/>
        </w:rPr>
        <w:t>he primary f</w:t>
      </w:r>
      <w:r w:rsidR="00567251">
        <w:rPr>
          <w:noProof/>
          <w:lang w:val="en-CA" w:eastAsia="en-CA"/>
        </w:rPr>
        <w:t>lowing liquid inside the heat exchanger of a CANDU steam generator is</w:t>
      </w:r>
      <w:r>
        <w:rPr>
          <w:noProof/>
          <w:lang w:val="en-CA" w:eastAsia="en-CA"/>
        </w:rPr>
        <w:t xml:space="preserve"> D</w:t>
      </w:r>
      <w:r>
        <w:rPr>
          <w:noProof/>
          <w:vertAlign w:val="subscript"/>
          <w:lang w:val="en-CA" w:eastAsia="en-CA"/>
        </w:rPr>
        <w:t>2</w:t>
      </w:r>
      <w:r>
        <w:rPr>
          <w:noProof/>
          <w:lang w:val="en-CA" w:eastAsia="en-CA"/>
        </w:rPr>
        <w:t>O</w:t>
      </w:r>
      <w:r w:rsidR="00B23E8C">
        <w:rPr>
          <w:noProof/>
          <w:lang w:val="en-CA" w:eastAsia="en-CA"/>
        </w:rPr>
        <w:t>. T</w:t>
      </w:r>
      <w:r w:rsidR="00567251">
        <w:rPr>
          <w:noProof/>
          <w:lang w:val="en-CA" w:eastAsia="en-CA"/>
        </w:rPr>
        <w:t>his</w:t>
      </w:r>
      <w:r>
        <w:rPr>
          <w:noProof/>
          <w:lang w:val="en-CA" w:eastAsia="en-CA"/>
        </w:rPr>
        <w:t xml:space="preserve"> will be the liquid used with following properties</w:t>
      </w:r>
      <w:r w:rsidR="009417AC">
        <w:rPr>
          <w:noProof/>
          <w:lang w:val="en-CA" w:eastAsia="en-CA"/>
        </w:rPr>
        <w:t xml:space="preserve"> </w:t>
      </w:r>
      <w:r w:rsidR="00567251">
        <w:rPr>
          <w:noProof/>
          <w:lang w:val="en-CA" w:eastAsia="en-CA"/>
        </w:rPr>
        <w:tab/>
        <w:t xml:space="preserve">       </w:t>
      </w:r>
      <w:r w:rsidR="009417AC">
        <w:rPr>
          <w:noProof/>
          <w:lang w:val="en-CA" w:eastAsia="en-CA"/>
        </w:rPr>
        <w:t>(ρ</w:t>
      </w:r>
      <w:r w:rsidR="007C13AB">
        <w:rPr>
          <w:noProof/>
          <w:lang w:val="en-CA" w:eastAsia="en-CA"/>
        </w:rPr>
        <w:t xml:space="preserve"> = 1100kg/</w:t>
      </w:r>
      <w:r w:rsidR="009417AC">
        <w:rPr>
          <w:noProof/>
          <w:lang w:val="en-CA" w:eastAsia="en-CA"/>
        </w:rPr>
        <w:t>m</w:t>
      </w:r>
      <w:r w:rsidR="009417AC">
        <w:rPr>
          <w:noProof/>
          <w:vertAlign w:val="superscript"/>
          <w:lang w:val="en-CA" w:eastAsia="en-CA"/>
        </w:rPr>
        <w:t>3</w:t>
      </w:r>
      <w:r w:rsidR="009417AC">
        <w:rPr>
          <w:noProof/>
          <w:lang w:val="en-CA" w:eastAsia="en-CA"/>
        </w:rPr>
        <w:t xml:space="preserve">, </w:t>
      </w:r>
      <w:r w:rsidR="007C13AB">
        <w:rPr>
          <w:noProof/>
          <w:lang w:val="en-CA" w:eastAsia="en-CA"/>
        </w:rPr>
        <w:t xml:space="preserve">µ = </w:t>
      </w:r>
      <w:r w:rsidR="009417AC">
        <w:rPr>
          <w:noProof/>
          <w:lang w:val="en-CA" w:eastAsia="en-CA"/>
        </w:rPr>
        <w:t>0.00125 Ns/m</w:t>
      </w:r>
      <w:r w:rsidR="009417AC">
        <w:rPr>
          <w:noProof/>
          <w:vertAlign w:val="superscript"/>
          <w:lang w:val="en-CA" w:eastAsia="en-CA"/>
        </w:rPr>
        <w:t>2</w:t>
      </w:r>
      <w:r w:rsidR="00567251">
        <w:rPr>
          <w:noProof/>
          <w:lang w:val="en-CA" w:eastAsia="en-CA"/>
        </w:rPr>
        <w:t xml:space="preserve">, </w:t>
      </w:r>
      <w:r w:rsidR="007C13AB">
        <w:rPr>
          <w:noProof/>
          <w:lang w:val="en-CA" w:eastAsia="en-CA"/>
        </w:rPr>
        <w:t>α = 1.27x10</w:t>
      </w:r>
      <w:r w:rsidR="007C13AB">
        <w:rPr>
          <w:noProof/>
          <w:vertAlign w:val="superscript"/>
          <w:lang w:val="en-CA" w:eastAsia="en-CA"/>
        </w:rPr>
        <w:t>-7</w:t>
      </w:r>
      <w:r w:rsidR="007C13AB">
        <w:rPr>
          <w:noProof/>
          <w:lang w:val="en-CA" w:eastAsia="en-CA"/>
        </w:rPr>
        <w:t xml:space="preserve"> m</w:t>
      </w:r>
      <w:r w:rsidR="007C13AB">
        <w:rPr>
          <w:noProof/>
          <w:vertAlign w:val="superscript"/>
          <w:lang w:val="en-CA" w:eastAsia="en-CA"/>
        </w:rPr>
        <w:t>2</w:t>
      </w:r>
      <w:r w:rsidR="00B23E8C">
        <w:rPr>
          <w:noProof/>
          <w:lang w:val="en-CA" w:eastAsia="en-CA"/>
        </w:rPr>
        <w:t>/s) which</w:t>
      </w:r>
      <w:r w:rsidR="007C13AB">
        <w:rPr>
          <w:noProof/>
          <w:lang w:val="en-CA" w:eastAsia="en-CA"/>
        </w:rPr>
        <w:t xml:space="preserve"> will return a Pr value of Pr = 8.95. To simplify the calculations, an assumption will be made that the D</w:t>
      </w:r>
      <w:r w:rsidR="007C13AB">
        <w:rPr>
          <w:noProof/>
          <w:vertAlign w:val="subscript"/>
          <w:lang w:val="en-CA" w:eastAsia="en-CA"/>
        </w:rPr>
        <w:t>2</w:t>
      </w:r>
      <w:r w:rsidR="007C13AB">
        <w:rPr>
          <w:noProof/>
          <w:lang w:val="en-CA" w:eastAsia="en-CA"/>
        </w:rPr>
        <w:t xml:space="preserve">O is incompressable, the viscosity remains constant, and the flow is along a </w:t>
      </w:r>
      <w:r w:rsidR="00B23E8C">
        <w:rPr>
          <w:noProof/>
          <w:lang w:val="en-CA" w:eastAsia="en-CA"/>
        </w:rPr>
        <w:t>streamline. Pitch diameters</w:t>
      </w:r>
      <w:r w:rsidR="007C13AB">
        <w:rPr>
          <w:noProof/>
          <w:lang w:val="en-CA" w:eastAsia="en-CA"/>
        </w:rPr>
        <w:t xml:space="preserve"> and various ratios will also need to be considered. </w:t>
      </w:r>
      <w:r w:rsidR="00B23E8C">
        <w:rPr>
          <w:noProof/>
          <w:lang w:val="en-CA" w:eastAsia="en-CA"/>
        </w:rPr>
        <w:t xml:space="preserve">To simplify the calculations </w:t>
      </w:r>
      <w:r w:rsidR="00B23E8C">
        <w:rPr>
          <w:noProof/>
          <w:lang w:val="en-CA" w:eastAsia="en-CA"/>
        </w:rPr>
        <w:t>and remove external variability, these</w:t>
      </w:r>
      <w:r w:rsidR="007C13AB">
        <w:rPr>
          <w:noProof/>
          <w:lang w:val="en-CA" w:eastAsia="en-CA"/>
        </w:rPr>
        <w:t xml:space="preserve"> will be set to a value of 1</w:t>
      </w:r>
      <w:r w:rsidR="00B23E8C">
        <w:rPr>
          <w:noProof/>
          <w:lang w:val="en-CA" w:eastAsia="en-CA"/>
        </w:rPr>
        <w:t xml:space="preserve"> at first, and then 1.5. </w:t>
      </w:r>
      <w:r w:rsidR="007C13AB">
        <w:rPr>
          <w:noProof/>
          <w:lang w:val="en-CA" w:eastAsia="en-CA"/>
        </w:rPr>
        <w:t xml:space="preserve">Of course, </w:t>
      </w:r>
      <w:r w:rsidR="00A96F58">
        <w:rPr>
          <w:noProof/>
          <w:lang w:val="en-CA" w:eastAsia="en-CA"/>
        </w:rPr>
        <w:t xml:space="preserve">each individual TT configuration could be compared with various changes to the dimensions. </w:t>
      </w:r>
    </w:p>
    <w:p w:rsidR="009B1900" w:rsidRDefault="00640D9F" w:rsidP="00640D9F">
      <w:pPr>
        <w:pStyle w:val="08ArticleText"/>
        <w:spacing w:line="240" w:lineRule="auto"/>
        <w:jc w:val="center"/>
        <w:rPr>
          <w:noProof/>
          <w:lang w:val="en-CA" w:eastAsia="en-CA"/>
        </w:rPr>
      </w:pPr>
      <w:r>
        <w:rPr>
          <w:noProof/>
          <w:lang w:val="en-CA" w:eastAsia="en-CA"/>
        </w:rPr>
        <w:drawing>
          <wp:inline distT="0" distB="0" distL="0" distR="0">
            <wp:extent cx="3024505" cy="226885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usselt Plot 1 .png"/>
                    <pic:cNvPicPr/>
                  </pic:nvPicPr>
                  <pic:blipFill>
                    <a:blip r:embed="rId17">
                      <a:extLst>
                        <a:ext uri="{28A0092B-C50C-407E-A947-70E740481C1C}">
                          <a14:useLocalDpi xmlns:a14="http://schemas.microsoft.com/office/drawing/2010/main" val="0"/>
                        </a:ext>
                      </a:extLst>
                    </a:blip>
                    <a:stretch>
                      <a:fillRect/>
                    </a:stretch>
                  </pic:blipFill>
                  <pic:spPr>
                    <a:xfrm>
                      <a:off x="0" y="0"/>
                      <a:ext cx="3024505" cy="2268855"/>
                    </a:xfrm>
                    <a:prstGeom prst="rect">
                      <a:avLst/>
                    </a:prstGeom>
                  </pic:spPr>
                </pic:pic>
              </a:graphicData>
            </a:graphic>
          </wp:inline>
        </w:drawing>
      </w:r>
    </w:p>
    <w:p w:rsidR="00D538DC" w:rsidRDefault="00640D9F" w:rsidP="00B57838">
      <w:pPr>
        <w:pStyle w:val="08ArticleText"/>
        <w:spacing w:line="190" w:lineRule="exact"/>
        <w:jc w:val="center"/>
        <w:rPr>
          <w:noProof/>
          <w:lang w:val="en-CA" w:eastAsia="en-CA"/>
        </w:rPr>
      </w:pPr>
      <w:r>
        <w:rPr>
          <w:b/>
          <w:noProof/>
          <w:lang w:val="en-CA" w:eastAsia="en-CA"/>
        </w:rPr>
        <w:t xml:space="preserve">Fig 4 – </w:t>
      </w:r>
      <w:r>
        <w:rPr>
          <w:noProof/>
          <w:lang w:val="en-CA" w:eastAsia="en-CA"/>
        </w:rPr>
        <w:t>Various TT Methods plotted with all geometric terms = 1. The V notched tape must require varying depth and width ratios to positivly effect the system.</w:t>
      </w:r>
    </w:p>
    <w:p w:rsidR="00640D9F" w:rsidRDefault="00C33F59" w:rsidP="00640D9F">
      <w:pPr>
        <w:pStyle w:val="08ArticleText"/>
        <w:spacing w:line="240" w:lineRule="auto"/>
        <w:jc w:val="center"/>
        <w:rPr>
          <w:noProof/>
          <w:lang w:val="en-CA" w:eastAsia="en-CA"/>
        </w:rPr>
      </w:pPr>
      <w:r>
        <w:rPr>
          <w:noProof/>
          <w:lang w:val="en-CA" w:eastAsia="en-CA"/>
        </w:rPr>
        <w:drawing>
          <wp:inline distT="0" distB="0" distL="0" distR="0">
            <wp:extent cx="3024505" cy="226885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usselt Plot 2 .png"/>
                    <pic:cNvPicPr/>
                  </pic:nvPicPr>
                  <pic:blipFill>
                    <a:blip r:embed="rId18">
                      <a:extLst>
                        <a:ext uri="{28A0092B-C50C-407E-A947-70E740481C1C}">
                          <a14:useLocalDpi xmlns:a14="http://schemas.microsoft.com/office/drawing/2010/main" val="0"/>
                        </a:ext>
                      </a:extLst>
                    </a:blip>
                    <a:stretch>
                      <a:fillRect/>
                    </a:stretch>
                  </pic:blipFill>
                  <pic:spPr>
                    <a:xfrm>
                      <a:off x="0" y="0"/>
                      <a:ext cx="3024505" cy="2268855"/>
                    </a:xfrm>
                    <a:prstGeom prst="rect">
                      <a:avLst/>
                    </a:prstGeom>
                  </pic:spPr>
                </pic:pic>
              </a:graphicData>
            </a:graphic>
          </wp:inline>
        </w:drawing>
      </w:r>
    </w:p>
    <w:p w:rsidR="00C33F59" w:rsidRDefault="00C33F59" w:rsidP="00640D9F">
      <w:pPr>
        <w:pStyle w:val="08ArticleText"/>
        <w:spacing w:line="240" w:lineRule="auto"/>
        <w:jc w:val="center"/>
        <w:rPr>
          <w:noProof/>
          <w:lang w:val="en-CA" w:eastAsia="en-CA"/>
        </w:rPr>
      </w:pPr>
      <w:r>
        <w:rPr>
          <w:b/>
          <w:noProof/>
          <w:lang w:val="en-CA" w:eastAsia="en-CA"/>
        </w:rPr>
        <w:t xml:space="preserve">Fig 5 – </w:t>
      </w:r>
      <w:r>
        <w:rPr>
          <w:noProof/>
          <w:lang w:val="en-CA" w:eastAsia="en-CA"/>
        </w:rPr>
        <w:t>Geometric terms have been set to 1.5 instead of 1.</w:t>
      </w:r>
    </w:p>
    <w:p w:rsidR="00F50822" w:rsidRDefault="00F50822" w:rsidP="00640D9F">
      <w:pPr>
        <w:pStyle w:val="08ArticleText"/>
        <w:spacing w:line="240" w:lineRule="auto"/>
        <w:jc w:val="center"/>
        <w:rPr>
          <w:noProof/>
          <w:lang w:val="en-CA" w:eastAsia="en-CA"/>
        </w:rPr>
      </w:pPr>
    </w:p>
    <w:p w:rsidR="00F50822" w:rsidRDefault="00F50822" w:rsidP="00640D9F">
      <w:pPr>
        <w:pStyle w:val="08ArticleText"/>
        <w:spacing w:line="240" w:lineRule="auto"/>
        <w:jc w:val="center"/>
        <w:rPr>
          <w:noProof/>
          <w:lang w:val="en-CA" w:eastAsia="en-CA"/>
        </w:rPr>
      </w:pPr>
    </w:p>
    <w:p w:rsidR="004A64E0" w:rsidRDefault="004A64E0" w:rsidP="00C33F59">
      <w:pPr>
        <w:pStyle w:val="08ArticleText"/>
        <w:spacing w:line="240" w:lineRule="auto"/>
        <w:jc w:val="left"/>
        <w:rPr>
          <w:noProof/>
          <w:lang w:val="en-CA" w:eastAsia="en-CA"/>
        </w:rPr>
      </w:pPr>
    </w:p>
    <w:p w:rsidR="004A64E0" w:rsidRDefault="004A64E0" w:rsidP="00C33F59">
      <w:pPr>
        <w:pStyle w:val="08ArticleText"/>
        <w:spacing w:line="240" w:lineRule="auto"/>
        <w:jc w:val="left"/>
        <w:rPr>
          <w:noProof/>
          <w:lang w:val="en-CA" w:eastAsia="en-CA"/>
        </w:rPr>
        <w:sectPr w:rsidR="004A64E0" w:rsidSect="00F31869">
          <w:headerReference w:type="even" r:id="rId19"/>
          <w:headerReference w:type="default" r:id="rId20"/>
          <w:endnotePr>
            <w:numFmt w:val="decimal"/>
          </w:endnotePr>
          <w:type w:val="continuous"/>
          <w:pgSz w:w="11907" w:h="15593" w:code="119"/>
          <w:pgMar w:top="885" w:right="907" w:bottom="1021" w:left="1077" w:header="381" w:footer="624" w:gutter="0"/>
          <w:cols w:num="2" w:space="397"/>
          <w:titlePg/>
          <w:docGrid w:linePitch="360"/>
        </w:sectPr>
      </w:pPr>
    </w:p>
    <w:p w:rsidR="004A64E0" w:rsidRDefault="004A64E0" w:rsidP="00C33F59">
      <w:pPr>
        <w:pStyle w:val="08ArticleText"/>
        <w:spacing w:line="240" w:lineRule="auto"/>
        <w:jc w:val="left"/>
        <w:rPr>
          <w:noProof/>
          <w:lang w:val="en-CA" w:eastAsia="en-CA"/>
        </w:rPr>
      </w:pPr>
    </w:p>
    <w:p w:rsidR="004A64E0" w:rsidRDefault="004A64E0" w:rsidP="00C33F59">
      <w:pPr>
        <w:pStyle w:val="08ArticleText"/>
        <w:spacing w:line="240" w:lineRule="auto"/>
        <w:jc w:val="left"/>
        <w:rPr>
          <w:noProof/>
          <w:lang w:val="en-CA" w:eastAsia="en-CA"/>
        </w:rPr>
        <w:sectPr w:rsidR="004A64E0" w:rsidSect="00F31869">
          <w:endnotePr>
            <w:numFmt w:val="decimal"/>
          </w:endnotePr>
          <w:type w:val="continuous"/>
          <w:pgSz w:w="11907" w:h="15593" w:code="119"/>
          <w:pgMar w:top="885" w:right="907" w:bottom="1021" w:left="1077" w:header="381" w:footer="624" w:gutter="0"/>
          <w:cols w:num="2" w:space="397"/>
          <w:titlePg/>
          <w:docGrid w:linePitch="360"/>
        </w:sectPr>
      </w:pPr>
    </w:p>
    <w:p w:rsidR="004A64E0" w:rsidRPr="004A64E0" w:rsidRDefault="004A64E0" w:rsidP="004F59C6">
      <w:pPr>
        <w:pStyle w:val="08ArticleText"/>
        <w:rPr>
          <w:lang w:val="en-CA"/>
        </w:rPr>
      </w:pPr>
      <w:r>
        <w:rPr>
          <w:b/>
          <w:lang w:val="en-CA"/>
        </w:rPr>
        <w:t xml:space="preserve">Table II – </w:t>
      </w:r>
      <w:r>
        <w:rPr>
          <w:lang w:val="en-CA"/>
        </w:rPr>
        <w:t>Nusselt Number and Visual aid Comparisons for each of the Twisted Tape Inserts</w:t>
      </w:r>
    </w:p>
    <w:tbl>
      <w:tblPr>
        <w:tblStyle w:val="TableGridLight"/>
        <w:tblW w:w="9918" w:type="dxa"/>
        <w:tblLook w:val="04A0" w:firstRow="1" w:lastRow="0" w:firstColumn="1" w:lastColumn="0" w:noHBand="0" w:noVBand="1"/>
      </w:tblPr>
      <w:tblGrid>
        <w:gridCol w:w="4815"/>
        <w:gridCol w:w="5103"/>
      </w:tblGrid>
      <w:tr w:rsidR="004A64E0" w:rsidTr="00807B62">
        <w:tc>
          <w:tcPr>
            <w:tcW w:w="4815" w:type="dxa"/>
          </w:tcPr>
          <w:p w:rsidR="004A64E0" w:rsidRDefault="004A64E0" w:rsidP="00807B62">
            <w:pPr>
              <w:pStyle w:val="08ArticleText"/>
              <w:jc w:val="left"/>
              <w:rPr>
                <w:noProof/>
                <w:lang w:val="en-CA" w:eastAsia="en-CA"/>
              </w:rPr>
            </w:pPr>
            <w:r>
              <w:rPr>
                <w:noProof/>
                <w:lang w:val="en-CA" w:eastAsia="en-CA"/>
              </w:rPr>
              <w:t>Method and Visual Aid</w:t>
            </w:r>
          </w:p>
        </w:tc>
        <w:tc>
          <w:tcPr>
            <w:tcW w:w="5103" w:type="dxa"/>
          </w:tcPr>
          <w:p w:rsidR="004A64E0" w:rsidRDefault="004A64E0" w:rsidP="00807B62">
            <w:pPr>
              <w:pStyle w:val="08ArticleText"/>
              <w:jc w:val="left"/>
              <w:rPr>
                <w:noProof/>
                <w:lang w:val="en-CA" w:eastAsia="en-CA"/>
              </w:rPr>
            </w:pPr>
            <w:r>
              <w:rPr>
                <w:noProof/>
                <w:lang w:val="en-CA" w:eastAsia="en-CA"/>
              </w:rPr>
              <w:t>Nusselt Number Correlation</w:t>
            </w:r>
          </w:p>
        </w:tc>
      </w:tr>
      <w:tr w:rsidR="004A64E0" w:rsidTr="00807B62">
        <w:tc>
          <w:tcPr>
            <w:tcW w:w="4815" w:type="dxa"/>
          </w:tcPr>
          <w:p w:rsidR="004A64E0" w:rsidRDefault="004A64E0" w:rsidP="00807B62">
            <w:pPr>
              <w:pStyle w:val="08ArticleText"/>
              <w:jc w:val="left"/>
              <w:rPr>
                <w:noProof/>
                <w:lang w:val="en-CA" w:eastAsia="en-CA"/>
              </w:rPr>
            </w:pPr>
            <w:r>
              <w:rPr>
                <w:noProof/>
                <w:lang w:val="en-CA" w:eastAsia="en-CA"/>
              </w:rPr>
              <w:t>STT (Fig 1)</w:t>
            </w:r>
          </w:p>
        </w:tc>
        <w:tc>
          <w:tcPr>
            <w:tcW w:w="5103" w:type="dxa"/>
          </w:tcPr>
          <w:p w:rsidR="004A64E0" w:rsidRPr="008F5331" w:rsidRDefault="004A64E0" w:rsidP="00807B62">
            <w:pPr>
              <w:pStyle w:val="08ArticleText"/>
              <w:jc w:val="left"/>
              <w:rPr>
                <w:noProof/>
                <w:lang w:val="en-CA" w:eastAsia="en-CA"/>
              </w:rPr>
            </w:pPr>
            <w:r>
              <w:rPr>
                <w:noProof/>
                <w:lang w:val="en-CA" w:eastAsia="en-CA"/>
              </w:rPr>
              <w:t>Nu = 0.027Re</w:t>
            </w:r>
            <w:r>
              <w:rPr>
                <w:noProof/>
                <w:vertAlign w:val="superscript"/>
                <w:lang w:val="en-CA" w:eastAsia="en-CA"/>
              </w:rPr>
              <w:t>0.862</w:t>
            </w:r>
            <w:r>
              <w:rPr>
                <w:noProof/>
                <w:lang w:val="en-CA" w:eastAsia="en-CA"/>
              </w:rPr>
              <w:t>Pr</w:t>
            </w:r>
            <w:r>
              <w:rPr>
                <w:noProof/>
                <w:vertAlign w:val="superscript"/>
                <w:lang w:val="en-CA" w:eastAsia="en-CA"/>
              </w:rPr>
              <w:t>0.33</w:t>
            </w:r>
            <w:r>
              <w:rPr>
                <w:noProof/>
                <w:lang w:val="en-CA" w:eastAsia="en-CA"/>
              </w:rPr>
              <w:t>(Y</w:t>
            </w:r>
            <w:r>
              <w:rPr>
                <w:noProof/>
                <w:sz w:val="16"/>
                <w:vertAlign w:val="superscript"/>
                <w:lang w:val="en-CA" w:eastAsia="en-CA"/>
              </w:rPr>
              <w:t>a</w:t>
            </w:r>
            <w:r>
              <w:rPr>
                <w:noProof/>
                <w:lang w:val="en-CA" w:eastAsia="en-CA"/>
              </w:rPr>
              <w:t>)</w:t>
            </w:r>
            <w:r>
              <w:rPr>
                <w:noProof/>
                <w:vertAlign w:val="superscript"/>
                <w:lang w:val="en-CA" w:eastAsia="en-CA"/>
              </w:rPr>
              <w:t>-0.215</w:t>
            </w:r>
            <w:r>
              <w:rPr>
                <w:noProof/>
                <w:lang w:val="en-CA" w:eastAsia="en-CA"/>
              </w:rPr>
              <w:t xml:space="preserve"> [2]</w:t>
            </w:r>
          </w:p>
        </w:tc>
      </w:tr>
      <w:tr w:rsidR="004A64E0" w:rsidTr="00807B62">
        <w:tc>
          <w:tcPr>
            <w:tcW w:w="4815" w:type="dxa"/>
          </w:tcPr>
          <w:p w:rsidR="004A64E0" w:rsidRDefault="004A64E0" w:rsidP="00807B62">
            <w:pPr>
              <w:pStyle w:val="08ArticleText"/>
              <w:jc w:val="left"/>
              <w:rPr>
                <w:noProof/>
                <w:lang w:val="en-CA" w:eastAsia="en-CA"/>
              </w:rPr>
            </w:pPr>
            <w:r>
              <w:rPr>
                <w:noProof/>
                <w:lang w:val="en-CA" w:eastAsia="en-CA"/>
              </w:rPr>
              <w:drawing>
                <wp:anchor distT="0" distB="0" distL="114300" distR="114300" simplePos="0" relativeHeight="251669504" behindDoc="1" locked="0" layoutInCell="1" allowOverlap="1" wp14:anchorId="19D8218F" wp14:editId="138C2CAA">
                  <wp:simplePos x="0" y="0"/>
                  <wp:positionH relativeFrom="column">
                    <wp:posOffset>842010</wp:posOffset>
                  </wp:positionH>
                  <wp:positionV relativeFrom="paragraph">
                    <wp:posOffset>0</wp:posOffset>
                  </wp:positionV>
                  <wp:extent cx="1952625" cy="352425"/>
                  <wp:effectExtent l="0" t="0" r="9525" b="9525"/>
                  <wp:wrapTight wrapText="bothSides">
                    <wp:wrapPolygon edited="0">
                      <wp:start x="0" y="0"/>
                      <wp:lineTo x="0" y="21016"/>
                      <wp:lineTo x="21495" y="21016"/>
                      <wp:lineTo x="2149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1.png"/>
                          <pic:cNvPicPr/>
                        </pic:nvPicPr>
                        <pic:blipFill>
                          <a:blip r:embed="rId21">
                            <a:extLst>
                              <a:ext uri="{28A0092B-C50C-407E-A947-70E740481C1C}">
                                <a14:useLocalDpi xmlns:a14="http://schemas.microsoft.com/office/drawing/2010/main" val="0"/>
                              </a:ext>
                            </a:extLst>
                          </a:blip>
                          <a:stretch>
                            <a:fillRect/>
                          </a:stretch>
                        </pic:blipFill>
                        <pic:spPr>
                          <a:xfrm>
                            <a:off x="0" y="0"/>
                            <a:ext cx="1952625" cy="352425"/>
                          </a:xfrm>
                          <a:prstGeom prst="rect">
                            <a:avLst/>
                          </a:prstGeom>
                        </pic:spPr>
                      </pic:pic>
                    </a:graphicData>
                  </a:graphic>
                </wp:anchor>
              </w:drawing>
            </w:r>
            <w:r>
              <w:rPr>
                <w:noProof/>
                <w:lang w:val="en-CA" w:eastAsia="en-CA"/>
              </w:rPr>
              <w:t xml:space="preserve">Dual Tape Insert </w:t>
            </w:r>
          </w:p>
          <w:p w:rsidR="004A64E0" w:rsidRDefault="004A64E0" w:rsidP="00807B62">
            <w:pPr>
              <w:pStyle w:val="08ArticleText"/>
              <w:rPr>
                <w:noProof/>
                <w:lang w:val="en-CA" w:eastAsia="en-CA"/>
              </w:rPr>
            </w:pPr>
          </w:p>
          <w:p w:rsidR="004A64E0" w:rsidRPr="008F5331" w:rsidRDefault="004A64E0" w:rsidP="00807B62">
            <w:pPr>
              <w:pStyle w:val="08ArticleText"/>
              <w:jc w:val="center"/>
              <w:rPr>
                <w:noProof/>
                <w:sz w:val="16"/>
                <w:szCs w:val="16"/>
                <w:lang w:val="en-CA" w:eastAsia="en-CA"/>
              </w:rPr>
            </w:pPr>
            <w:r w:rsidRPr="008F5331">
              <w:rPr>
                <w:b/>
                <w:noProof/>
                <w:sz w:val="16"/>
                <w:szCs w:val="16"/>
                <w:lang w:val="en-CA" w:eastAsia="en-CA"/>
              </w:rPr>
              <w:t>Fig 6.a</w:t>
            </w:r>
          </w:p>
        </w:tc>
        <w:tc>
          <w:tcPr>
            <w:tcW w:w="5103" w:type="dxa"/>
          </w:tcPr>
          <w:p w:rsidR="004A64E0" w:rsidRPr="008F5331" w:rsidRDefault="004A64E0" w:rsidP="00807B62">
            <w:pPr>
              <w:pStyle w:val="08ArticleText"/>
              <w:jc w:val="left"/>
              <w:rPr>
                <w:noProof/>
                <w:lang w:val="en-CA" w:eastAsia="en-CA"/>
              </w:rPr>
            </w:pPr>
            <w:r>
              <w:rPr>
                <w:noProof/>
                <w:lang w:val="en-CA" w:eastAsia="en-CA"/>
              </w:rPr>
              <w:t>Nu = 0.238Re</w:t>
            </w:r>
            <w:r>
              <w:rPr>
                <w:noProof/>
                <w:vertAlign w:val="superscript"/>
                <w:lang w:val="en-CA" w:eastAsia="en-CA"/>
              </w:rPr>
              <w:t>0.627</w:t>
            </w:r>
            <w:r>
              <w:rPr>
                <w:noProof/>
                <w:lang w:val="en-CA" w:eastAsia="en-CA"/>
              </w:rPr>
              <w:t>Pr</w:t>
            </w:r>
            <w:r>
              <w:rPr>
                <w:noProof/>
                <w:vertAlign w:val="superscript"/>
                <w:lang w:val="en-CA" w:eastAsia="en-CA"/>
              </w:rPr>
              <w:t>0.3</w:t>
            </w:r>
            <w:r>
              <w:rPr>
                <w:noProof/>
                <w:lang w:val="en-CA" w:eastAsia="en-CA"/>
              </w:rPr>
              <w:t>(Y</w:t>
            </w:r>
            <w:r>
              <w:rPr>
                <w:noProof/>
                <w:sz w:val="16"/>
                <w:vertAlign w:val="superscript"/>
                <w:lang w:val="en-CA" w:eastAsia="en-CA"/>
              </w:rPr>
              <w:t>a</w:t>
            </w:r>
            <w:r>
              <w:rPr>
                <w:noProof/>
                <w:lang w:val="en-CA" w:eastAsia="en-CA"/>
              </w:rPr>
              <w:t>)</w:t>
            </w:r>
            <w:r>
              <w:rPr>
                <w:noProof/>
                <w:vertAlign w:val="superscript"/>
                <w:lang w:val="en-CA" w:eastAsia="en-CA"/>
              </w:rPr>
              <w:t>0.346</w:t>
            </w:r>
            <w:r>
              <w:rPr>
                <w:noProof/>
                <w:lang w:val="en-CA" w:eastAsia="en-CA"/>
              </w:rPr>
              <w:t xml:space="preserve"> [3]</w:t>
            </w:r>
          </w:p>
        </w:tc>
      </w:tr>
      <w:tr w:rsidR="004A64E0" w:rsidTr="00807B62">
        <w:tc>
          <w:tcPr>
            <w:tcW w:w="4815" w:type="dxa"/>
          </w:tcPr>
          <w:p w:rsidR="004A64E0" w:rsidRDefault="004A64E0" w:rsidP="00807B62">
            <w:pPr>
              <w:pStyle w:val="08ArticleText"/>
              <w:jc w:val="left"/>
              <w:rPr>
                <w:noProof/>
                <w:lang w:val="en-CA" w:eastAsia="en-CA"/>
              </w:rPr>
            </w:pPr>
            <w:r>
              <w:rPr>
                <w:noProof/>
                <w:lang w:val="en-CA" w:eastAsia="en-CA"/>
              </w:rPr>
              <w:drawing>
                <wp:anchor distT="0" distB="0" distL="114300" distR="114300" simplePos="0" relativeHeight="251670528" behindDoc="0" locked="0" layoutInCell="1" allowOverlap="1" wp14:anchorId="039A34B4" wp14:editId="4DE480AE">
                  <wp:simplePos x="0" y="0"/>
                  <wp:positionH relativeFrom="column">
                    <wp:posOffset>1184109</wp:posOffset>
                  </wp:positionH>
                  <wp:positionV relativeFrom="paragraph">
                    <wp:posOffset>10878</wp:posOffset>
                  </wp:positionV>
                  <wp:extent cx="1562100" cy="2762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3.png"/>
                          <pic:cNvPicPr/>
                        </pic:nvPicPr>
                        <pic:blipFill>
                          <a:blip r:embed="rId22">
                            <a:extLst>
                              <a:ext uri="{28A0092B-C50C-407E-A947-70E740481C1C}">
                                <a14:useLocalDpi xmlns:a14="http://schemas.microsoft.com/office/drawing/2010/main" val="0"/>
                              </a:ext>
                            </a:extLst>
                          </a:blip>
                          <a:stretch>
                            <a:fillRect/>
                          </a:stretch>
                        </pic:blipFill>
                        <pic:spPr>
                          <a:xfrm>
                            <a:off x="0" y="0"/>
                            <a:ext cx="1562100" cy="276225"/>
                          </a:xfrm>
                          <a:prstGeom prst="rect">
                            <a:avLst/>
                          </a:prstGeom>
                        </pic:spPr>
                      </pic:pic>
                    </a:graphicData>
                  </a:graphic>
                </wp:anchor>
              </w:drawing>
            </w:r>
            <w:r>
              <w:rPr>
                <w:noProof/>
                <w:lang w:val="en-CA" w:eastAsia="en-CA"/>
              </w:rPr>
              <w:t xml:space="preserve">‘Square’ Notched Tape </w:t>
            </w:r>
          </w:p>
          <w:p w:rsidR="004A64E0" w:rsidRDefault="004A64E0" w:rsidP="00807B62">
            <w:pPr>
              <w:pStyle w:val="08ArticleText"/>
              <w:jc w:val="left"/>
              <w:rPr>
                <w:noProof/>
                <w:lang w:val="en-CA" w:eastAsia="en-CA"/>
              </w:rPr>
            </w:pPr>
          </w:p>
          <w:p w:rsidR="004A64E0" w:rsidRDefault="004A64E0" w:rsidP="00807B62">
            <w:pPr>
              <w:pStyle w:val="08ArticleText"/>
              <w:jc w:val="center"/>
              <w:rPr>
                <w:noProof/>
                <w:lang w:val="en-CA" w:eastAsia="en-CA"/>
              </w:rPr>
            </w:pPr>
            <w:r>
              <w:rPr>
                <w:noProof/>
                <w:lang w:val="en-CA" w:eastAsia="en-CA"/>
              </w:rPr>
              <w:t xml:space="preserve">                       </w:t>
            </w:r>
          </w:p>
          <w:p w:rsidR="004A64E0" w:rsidRPr="008F5331" w:rsidRDefault="004A64E0" w:rsidP="00807B62">
            <w:pPr>
              <w:pStyle w:val="08ArticleText"/>
              <w:jc w:val="center"/>
              <w:rPr>
                <w:b/>
                <w:noProof/>
                <w:sz w:val="16"/>
                <w:szCs w:val="16"/>
                <w:lang w:val="en-CA" w:eastAsia="en-CA"/>
              </w:rPr>
            </w:pPr>
            <w:r w:rsidRPr="008F5331">
              <w:rPr>
                <w:b/>
                <w:noProof/>
                <w:sz w:val="16"/>
                <w:szCs w:val="16"/>
                <w:lang w:val="en-CA" w:eastAsia="en-CA"/>
              </w:rPr>
              <w:t>Fig 6.b</w:t>
            </w:r>
          </w:p>
        </w:tc>
        <w:tc>
          <w:tcPr>
            <w:tcW w:w="5103" w:type="dxa"/>
          </w:tcPr>
          <w:p w:rsidR="004A64E0" w:rsidRPr="008F5331" w:rsidRDefault="004A64E0" w:rsidP="00807B62">
            <w:pPr>
              <w:pStyle w:val="08ArticleText"/>
              <w:jc w:val="left"/>
              <w:rPr>
                <w:noProof/>
                <w:lang w:val="en-CA" w:eastAsia="en-CA"/>
              </w:rPr>
            </w:pPr>
            <w:r>
              <w:rPr>
                <w:noProof/>
                <w:lang w:val="en-CA" w:eastAsia="en-CA"/>
              </w:rPr>
              <w:t>Nu = 0.041Re</w:t>
            </w:r>
            <w:r>
              <w:rPr>
                <w:noProof/>
                <w:vertAlign w:val="superscript"/>
                <w:lang w:val="en-CA" w:eastAsia="en-CA"/>
              </w:rPr>
              <w:t>0.826</w:t>
            </w:r>
            <w:r>
              <w:rPr>
                <w:noProof/>
                <w:lang w:val="en-CA" w:eastAsia="en-CA"/>
              </w:rPr>
              <w:t>Pr</w:t>
            </w:r>
            <w:r>
              <w:rPr>
                <w:noProof/>
                <w:vertAlign w:val="superscript"/>
                <w:lang w:val="en-CA" w:eastAsia="en-CA"/>
              </w:rPr>
              <w:t>0.33</w:t>
            </w:r>
            <w:r>
              <w:rPr>
                <w:noProof/>
                <w:lang w:val="en-CA" w:eastAsia="en-CA"/>
              </w:rPr>
              <w:t>(Y</w:t>
            </w:r>
            <w:r>
              <w:rPr>
                <w:noProof/>
                <w:sz w:val="16"/>
                <w:vertAlign w:val="superscript"/>
                <w:lang w:val="en-CA" w:eastAsia="en-CA"/>
              </w:rPr>
              <w:t>a</w:t>
            </w:r>
            <w:r>
              <w:rPr>
                <w:noProof/>
                <w:lang w:val="en-CA" w:eastAsia="en-CA"/>
              </w:rPr>
              <w:t>)</w:t>
            </w:r>
            <w:r>
              <w:rPr>
                <w:noProof/>
                <w:vertAlign w:val="superscript"/>
                <w:lang w:val="en-CA" w:eastAsia="en-CA"/>
              </w:rPr>
              <w:t>-0.228</w:t>
            </w:r>
            <w:r>
              <w:rPr>
                <w:noProof/>
                <w:lang w:val="en-CA" w:eastAsia="en-CA"/>
              </w:rPr>
              <w:t xml:space="preserve"> [2]</w:t>
            </w:r>
          </w:p>
        </w:tc>
      </w:tr>
      <w:tr w:rsidR="004A64E0" w:rsidTr="00807B62">
        <w:tc>
          <w:tcPr>
            <w:tcW w:w="4815" w:type="dxa"/>
          </w:tcPr>
          <w:p w:rsidR="004A64E0" w:rsidRDefault="004A64E0" w:rsidP="00807B62">
            <w:pPr>
              <w:pStyle w:val="08ArticleText"/>
              <w:jc w:val="left"/>
              <w:rPr>
                <w:noProof/>
                <w:lang w:val="en-CA" w:eastAsia="en-CA"/>
              </w:rPr>
            </w:pPr>
            <w:r>
              <w:rPr>
                <w:noProof/>
                <w:lang w:val="en-CA" w:eastAsia="en-CA"/>
              </w:rPr>
              <w:drawing>
                <wp:anchor distT="0" distB="0" distL="114300" distR="114300" simplePos="0" relativeHeight="251671552" behindDoc="0" locked="0" layoutInCell="1" allowOverlap="1" wp14:anchorId="52298241" wp14:editId="1D76D8CC">
                  <wp:simplePos x="0" y="0"/>
                  <wp:positionH relativeFrom="column">
                    <wp:posOffset>1017491</wp:posOffset>
                  </wp:positionH>
                  <wp:positionV relativeFrom="paragraph">
                    <wp:posOffset>111</wp:posOffset>
                  </wp:positionV>
                  <wp:extent cx="1123950" cy="2667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4.png"/>
                          <pic:cNvPicPr/>
                        </pic:nvPicPr>
                        <pic:blipFill>
                          <a:blip r:embed="rId23">
                            <a:extLst>
                              <a:ext uri="{28A0092B-C50C-407E-A947-70E740481C1C}">
                                <a14:useLocalDpi xmlns:a14="http://schemas.microsoft.com/office/drawing/2010/main" val="0"/>
                              </a:ext>
                            </a:extLst>
                          </a:blip>
                          <a:stretch>
                            <a:fillRect/>
                          </a:stretch>
                        </pic:blipFill>
                        <pic:spPr>
                          <a:xfrm>
                            <a:off x="0" y="0"/>
                            <a:ext cx="1123950" cy="266700"/>
                          </a:xfrm>
                          <a:prstGeom prst="rect">
                            <a:avLst/>
                          </a:prstGeom>
                        </pic:spPr>
                      </pic:pic>
                    </a:graphicData>
                  </a:graphic>
                </wp:anchor>
              </w:drawing>
            </w:r>
            <w:r>
              <w:rPr>
                <w:noProof/>
                <w:lang w:val="en-CA" w:eastAsia="en-CA"/>
              </w:rPr>
              <w:t xml:space="preserve">‘V’ Notched Tape  </w:t>
            </w:r>
          </w:p>
          <w:p w:rsidR="004A64E0" w:rsidRDefault="004A64E0" w:rsidP="00807B62">
            <w:pPr>
              <w:pStyle w:val="08ArticleText"/>
              <w:jc w:val="left"/>
              <w:rPr>
                <w:noProof/>
                <w:lang w:val="en-CA" w:eastAsia="en-CA"/>
              </w:rPr>
            </w:pPr>
          </w:p>
          <w:p w:rsidR="004A64E0" w:rsidRPr="008F5331" w:rsidRDefault="004A64E0" w:rsidP="00807B62">
            <w:pPr>
              <w:pStyle w:val="08ArticleText"/>
              <w:jc w:val="center"/>
              <w:rPr>
                <w:b/>
                <w:noProof/>
                <w:sz w:val="16"/>
                <w:szCs w:val="16"/>
                <w:lang w:val="en-CA" w:eastAsia="en-CA"/>
              </w:rPr>
            </w:pPr>
            <w:r w:rsidRPr="008F5331">
              <w:rPr>
                <w:b/>
                <w:noProof/>
                <w:sz w:val="16"/>
                <w:szCs w:val="16"/>
                <w:lang w:val="en-CA" w:eastAsia="en-CA"/>
              </w:rPr>
              <w:t>Fig 6.c</w:t>
            </w:r>
          </w:p>
        </w:tc>
        <w:tc>
          <w:tcPr>
            <w:tcW w:w="5103" w:type="dxa"/>
          </w:tcPr>
          <w:p w:rsidR="004A64E0" w:rsidRPr="008F5331" w:rsidRDefault="004A64E0" w:rsidP="00807B62">
            <w:pPr>
              <w:pStyle w:val="08ArticleText"/>
              <w:jc w:val="left"/>
              <w:rPr>
                <w:noProof/>
                <w:lang w:val="en-CA" w:eastAsia="en-CA"/>
              </w:rPr>
            </w:pPr>
            <w:r>
              <w:rPr>
                <w:noProof/>
                <w:lang w:val="en-CA" w:eastAsia="en-CA"/>
              </w:rPr>
              <w:t>Nu = 0.0296Re</w:t>
            </w:r>
            <w:r>
              <w:rPr>
                <w:noProof/>
                <w:vertAlign w:val="superscript"/>
                <w:lang w:val="en-CA" w:eastAsia="en-CA"/>
              </w:rPr>
              <w:t>0.853</w:t>
            </w:r>
            <w:r>
              <w:rPr>
                <w:noProof/>
                <w:lang w:val="en-CA" w:eastAsia="en-CA"/>
              </w:rPr>
              <w:t>Pr</w:t>
            </w:r>
            <w:r>
              <w:rPr>
                <w:noProof/>
                <w:vertAlign w:val="superscript"/>
                <w:lang w:val="en-CA" w:eastAsia="en-CA"/>
              </w:rPr>
              <w:t>0.33</w:t>
            </w:r>
            <w:r>
              <w:rPr>
                <w:noProof/>
                <w:lang w:val="en-CA" w:eastAsia="en-CA"/>
              </w:rPr>
              <w:t>(Y</w:t>
            </w:r>
            <w:r>
              <w:rPr>
                <w:noProof/>
                <w:vertAlign w:val="superscript"/>
                <w:lang w:val="en-CA" w:eastAsia="en-CA"/>
              </w:rPr>
              <w:t>a</w:t>
            </w:r>
            <w:r>
              <w:rPr>
                <w:noProof/>
                <w:lang w:val="en-CA" w:eastAsia="en-CA"/>
              </w:rPr>
              <w:t>)</w:t>
            </w:r>
            <w:r>
              <w:rPr>
                <w:noProof/>
                <w:vertAlign w:val="superscript"/>
                <w:lang w:val="en-CA" w:eastAsia="en-CA"/>
              </w:rPr>
              <w:t>-0.222</w:t>
            </w:r>
            <w:r>
              <w:rPr>
                <w:noProof/>
                <w:lang w:val="en-CA" w:eastAsia="en-CA"/>
              </w:rPr>
              <w:t>(1+(d/W)</w:t>
            </w:r>
            <w:r>
              <w:rPr>
                <w:noProof/>
                <w:vertAlign w:val="superscript"/>
                <w:lang w:val="en-CA" w:eastAsia="en-CA"/>
              </w:rPr>
              <w:t>b</w:t>
            </w:r>
            <w:r>
              <w:rPr>
                <w:noProof/>
                <w:lang w:val="en-CA" w:eastAsia="en-CA"/>
              </w:rPr>
              <w:t>)</w:t>
            </w:r>
            <w:r>
              <w:rPr>
                <w:noProof/>
                <w:vertAlign w:val="superscript"/>
                <w:lang w:val="en-CA" w:eastAsia="en-CA"/>
              </w:rPr>
              <w:t>1.148</w:t>
            </w:r>
            <w:r>
              <w:rPr>
                <w:noProof/>
                <w:lang w:val="en-CA" w:eastAsia="en-CA"/>
              </w:rPr>
              <w:t>(1+(w/W)</w:t>
            </w:r>
            <w:r>
              <w:rPr>
                <w:noProof/>
                <w:sz w:val="16"/>
                <w:vertAlign w:val="superscript"/>
                <w:lang w:val="en-CA" w:eastAsia="en-CA"/>
              </w:rPr>
              <w:t>c</w:t>
            </w:r>
            <w:r>
              <w:rPr>
                <w:noProof/>
                <w:lang w:val="en-CA" w:eastAsia="en-CA"/>
              </w:rPr>
              <w:t>)</w:t>
            </w:r>
            <w:r>
              <w:rPr>
                <w:noProof/>
                <w:vertAlign w:val="superscript"/>
                <w:lang w:val="en-CA" w:eastAsia="en-CA"/>
              </w:rPr>
              <w:t>-0.751</w:t>
            </w:r>
            <w:r>
              <w:rPr>
                <w:noProof/>
                <w:lang w:val="en-CA" w:eastAsia="en-CA"/>
              </w:rPr>
              <w:t xml:space="preserve"> [4]</w:t>
            </w:r>
          </w:p>
        </w:tc>
      </w:tr>
      <w:tr w:rsidR="004A64E0" w:rsidTr="00807B62">
        <w:tc>
          <w:tcPr>
            <w:tcW w:w="4815" w:type="dxa"/>
          </w:tcPr>
          <w:p w:rsidR="004A64E0" w:rsidRDefault="004A64E0" w:rsidP="00807B62">
            <w:pPr>
              <w:pStyle w:val="08ArticleText"/>
              <w:jc w:val="left"/>
              <w:rPr>
                <w:noProof/>
                <w:lang w:val="en-CA" w:eastAsia="en-CA"/>
              </w:rPr>
            </w:pPr>
            <w:r>
              <w:rPr>
                <w:noProof/>
                <w:lang w:val="en-CA" w:eastAsia="en-CA"/>
              </w:rPr>
              <w:drawing>
                <wp:anchor distT="0" distB="0" distL="114300" distR="114300" simplePos="0" relativeHeight="251672576" behindDoc="0" locked="0" layoutInCell="1" allowOverlap="1" wp14:anchorId="7367D423" wp14:editId="71422E3C">
                  <wp:simplePos x="0" y="0"/>
                  <wp:positionH relativeFrom="column">
                    <wp:posOffset>1056640</wp:posOffset>
                  </wp:positionH>
                  <wp:positionV relativeFrom="paragraph">
                    <wp:posOffset>0</wp:posOffset>
                  </wp:positionV>
                  <wp:extent cx="1790700" cy="3257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5.png"/>
                          <pic:cNvPicPr/>
                        </pic:nvPicPr>
                        <pic:blipFill>
                          <a:blip r:embed="rId24">
                            <a:extLst>
                              <a:ext uri="{28A0092B-C50C-407E-A947-70E740481C1C}">
                                <a14:useLocalDpi xmlns:a14="http://schemas.microsoft.com/office/drawing/2010/main" val="0"/>
                              </a:ext>
                            </a:extLst>
                          </a:blip>
                          <a:stretch>
                            <a:fillRect/>
                          </a:stretch>
                        </pic:blipFill>
                        <pic:spPr>
                          <a:xfrm>
                            <a:off x="0" y="0"/>
                            <a:ext cx="1790700" cy="325755"/>
                          </a:xfrm>
                          <a:prstGeom prst="rect">
                            <a:avLst/>
                          </a:prstGeom>
                        </pic:spPr>
                      </pic:pic>
                    </a:graphicData>
                  </a:graphic>
                  <wp14:sizeRelV relativeFrom="margin">
                    <wp14:pctHeight>0</wp14:pctHeight>
                  </wp14:sizeRelV>
                </wp:anchor>
              </w:drawing>
            </w:r>
            <w:r>
              <w:rPr>
                <w:noProof/>
                <w:lang w:val="en-CA" w:eastAsia="en-CA"/>
              </w:rPr>
              <w:t xml:space="preserve">TT w/ embedded nails </w:t>
            </w:r>
          </w:p>
          <w:p w:rsidR="004A64E0" w:rsidRDefault="004A64E0" w:rsidP="00807B62">
            <w:pPr>
              <w:pStyle w:val="08ArticleText"/>
              <w:jc w:val="left"/>
              <w:rPr>
                <w:noProof/>
                <w:lang w:val="en-CA" w:eastAsia="en-CA"/>
              </w:rPr>
            </w:pPr>
          </w:p>
          <w:p w:rsidR="004A64E0" w:rsidRPr="008F5331" w:rsidRDefault="004A64E0" w:rsidP="00807B62">
            <w:pPr>
              <w:pStyle w:val="08ArticleText"/>
              <w:jc w:val="center"/>
              <w:rPr>
                <w:b/>
                <w:noProof/>
                <w:sz w:val="16"/>
                <w:szCs w:val="16"/>
                <w:lang w:val="en-CA" w:eastAsia="en-CA"/>
              </w:rPr>
            </w:pPr>
            <w:r w:rsidRPr="008F5331">
              <w:rPr>
                <w:b/>
                <w:noProof/>
                <w:sz w:val="16"/>
                <w:szCs w:val="16"/>
                <w:lang w:val="en-CA" w:eastAsia="en-CA"/>
              </w:rPr>
              <w:t>Fig 6.d</w:t>
            </w:r>
          </w:p>
        </w:tc>
        <w:tc>
          <w:tcPr>
            <w:tcW w:w="5103" w:type="dxa"/>
          </w:tcPr>
          <w:p w:rsidR="004A64E0" w:rsidRPr="008F5331" w:rsidRDefault="004A64E0" w:rsidP="00807B62">
            <w:pPr>
              <w:pStyle w:val="08ArticleText"/>
              <w:jc w:val="left"/>
              <w:rPr>
                <w:noProof/>
                <w:lang w:val="en-CA" w:eastAsia="en-CA"/>
              </w:rPr>
            </w:pPr>
            <w:r>
              <w:rPr>
                <w:noProof/>
                <w:lang w:val="en-CA" w:eastAsia="en-CA"/>
              </w:rPr>
              <w:t>Nu = 0.0638Re</w:t>
            </w:r>
            <w:r>
              <w:rPr>
                <w:noProof/>
                <w:vertAlign w:val="superscript"/>
                <w:lang w:val="en-CA" w:eastAsia="en-CA"/>
              </w:rPr>
              <w:t>0.789</w:t>
            </w:r>
            <w:r>
              <w:rPr>
                <w:noProof/>
                <w:lang w:val="en-CA" w:eastAsia="en-CA"/>
              </w:rPr>
              <w:t>Pr</w:t>
            </w:r>
            <w:r>
              <w:rPr>
                <w:noProof/>
                <w:vertAlign w:val="superscript"/>
                <w:lang w:val="en-CA" w:eastAsia="en-CA"/>
              </w:rPr>
              <w:t>0.33</w:t>
            </w:r>
            <w:r>
              <w:rPr>
                <w:noProof/>
                <w:lang w:val="en-CA" w:eastAsia="en-CA"/>
              </w:rPr>
              <w:t>(Y</w:t>
            </w:r>
            <w:r>
              <w:rPr>
                <w:noProof/>
                <w:sz w:val="16"/>
                <w:vertAlign w:val="superscript"/>
                <w:lang w:val="en-CA" w:eastAsia="en-CA"/>
              </w:rPr>
              <w:t>a</w:t>
            </w:r>
            <w:r>
              <w:rPr>
                <w:noProof/>
                <w:sz w:val="16"/>
                <w:lang w:val="en-CA" w:eastAsia="en-CA"/>
              </w:rPr>
              <w:t>)</w:t>
            </w:r>
            <w:r>
              <w:rPr>
                <w:noProof/>
                <w:vertAlign w:val="superscript"/>
                <w:lang w:val="en-CA" w:eastAsia="en-CA"/>
              </w:rPr>
              <w:t>-0.257</w:t>
            </w:r>
            <w:r>
              <w:rPr>
                <w:noProof/>
                <w:lang w:val="en-CA" w:eastAsia="en-CA"/>
              </w:rPr>
              <w:t xml:space="preserve"> [5]</w:t>
            </w:r>
          </w:p>
        </w:tc>
      </w:tr>
      <w:tr w:rsidR="004A64E0" w:rsidTr="00807B62">
        <w:tc>
          <w:tcPr>
            <w:tcW w:w="4815" w:type="dxa"/>
          </w:tcPr>
          <w:p w:rsidR="004A64E0" w:rsidRDefault="004A64E0" w:rsidP="00807B62">
            <w:pPr>
              <w:pStyle w:val="08ArticleText"/>
              <w:jc w:val="left"/>
              <w:rPr>
                <w:noProof/>
                <w:lang w:val="en-CA" w:eastAsia="en-CA"/>
              </w:rPr>
            </w:pPr>
            <w:r>
              <w:rPr>
                <w:noProof/>
                <w:lang w:val="en-CA" w:eastAsia="en-CA"/>
              </w:rPr>
              <w:drawing>
                <wp:anchor distT="0" distB="0" distL="114300" distR="114300" simplePos="0" relativeHeight="251673600" behindDoc="0" locked="0" layoutInCell="1" allowOverlap="1" wp14:anchorId="12F4A6D1" wp14:editId="4EB04C82">
                  <wp:simplePos x="0" y="0"/>
                  <wp:positionH relativeFrom="column">
                    <wp:posOffset>1033117</wp:posOffset>
                  </wp:positionH>
                  <wp:positionV relativeFrom="paragraph">
                    <wp:posOffset>0</wp:posOffset>
                  </wp:positionV>
                  <wp:extent cx="714375" cy="30480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titled6.png"/>
                          <pic:cNvPicPr/>
                        </pic:nvPicPr>
                        <pic:blipFill>
                          <a:blip r:embed="rId25">
                            <a:extLst>
                              <a:ext uri="{28A0092B-C50C-407E-A947-70E740481C1C}">
                                <a14:useLocalDpi xmlns:a14="http://schemas.microsoft.com/office/drawing/2010/main" val="0"/>
                              </a:ext>
                            </a:extLst>
                          </a:blip>
                          <a:stretch>
                            <a:fillRect/>
                          </a:stretch>
                        </pic:blipFill>
                        <pic:spPr>
                          <a:xfrm>
                            <a:off x="0" y="0"/>
                            <a:ext cx="714375" cy="304800"/>
                          </a:xfrm>
                          <a:prstGeom prst="rect">
                            <a:avLst/>
                          </a:prstGeom>
                        </pic:spPr>
                      </pic:pic>
                    </a:graphicData>
                  </a:graphic>
                </wp:anchor>
              </w:drawing>
            </w:r>
            <w:r>
              <w:rPr>
                <w:noProof/>
                <w:lang w:val="en-CA" w:eastAsia="en-CA"/>
              </w:rPr>
              <w:t xml:space="preserve">CW and CCW TT </w:t>
            </w:r>
          </w:p>
          <w:p w:rsidR="004A64E0" w:rsidRDefault="004A64E0" w:rsidP="00807B62">
            <w:pPr>
              <w:pStyle w:val="08ArticleText"/>
              <w:jc w:val="left"/>
              <w:rPr>
                <w:noProof/>
                <w:lang w:val="en-CA" w:eastAsia="en-CA"/>
              </w:rPr>
            </w:pPr>
          </w:p>
          <w:p w:rsidR="004A64E0" w:rsidRDefault="004A64E0" w:rsidP="00807B62">
            <w:pPr>
              <w:pStyle w:val="08ArticleText"/>
              <w:jc w:val="center"/>
              <w:rPr>
                <w:noProof/>
                <w:lang w:val="en-CA" w:eastAsia="en-CA"/>
              </w:rPr>
            </w:pPr>
          </w:p>
          <w:p w:rsidR="004A64E0" w:rsidRPr="008F5331" w:rsidRDefault="004A64E0" w:rsidP="00807B62">
            <w:pPr>
              <w:pStyle w:val="08ArticleText"/>
              <w:jc w:val="center"/>
              <w:rPr>
                <w:b/>
                <w:noProof/>
                <w:sz w:val="16"/>
                <w:szCs w:val="16"/>
                <w:lang w:val="en-CA" w:eastAsia="en-CA"/>
              </w:rPr>
            </w:pPr>
            <w:r w:rsidRPr="008F5331">
              <w:rPr>
                <w:b/>
                <w:noProof/>
                <w:sz w:val="16"/>
                <w:szCs w:val="16"/>
                <w:lang w:val="en-CA" w:eastAsia="en-CA"/>
              </w:rPr>
              <w:t>Fig 6.e</w:t>
            </w:r>
          </w:p>
        </w:tc>
        <w:tc>
          <w:tcPr>
            <w:tcW w:w="5103" w:type="dxa"/>
          </w:tcPr>
          <w:p w:rsidR="004A64E0" w:rsidRPr="008F5331" w:rsidRDefault="004A64E0" w:rsidP="00807B62">
            <w:pPr>
              <w:pStyle w:val="08ArticleText"/>
              <w:jc w:val="left"/>
              <w:rPr>
                <w:noProof/>
                <w:lang w:val="en-CA" w:eastAsia="en-CA"/>
              </w:rPr>
            </w:pPr>
            <w:r>
              <w:rPr>
                <w:noProof/>
                <w:lang w:val="en-CA" w:eastAsia="en-CA"/>
              </w:rPr>
              <w:t>Nu = 0.31Re</w:t>
            </w:r>
            <w:r>
              <w:rPr>
                <w:noProof/>
                <w:vertAlign w:val="superscript"/>
                <w:lang w:val="en-CA" w:eastAsia="en-CA"/>
              </w:rPr>
              <w:t>0.6</w:t>
            </w:r>
            <w:r>
              <w:rPr>
                <w:noProof/>
                <w:lang w:val="en-CA" w:eastAsia="en-CA"/>
              </w:rPr>
              <w:t>Pr</w:t>
            </w:r>
            <w:r>
              <w:rPr>
                <w:noProof/>
                <w:vertAlign w:val="superscript"/>
                <w:lang w:val="en-CA" w:eastAsia="en-CA"/>
              </w:rPr>
              <w:t>0.4</w:t>
            </w:r>
            <w:r>
              <w:rPr>
                <w:noProof/>
                <w:lang w:val="en-CA" w:eastAsia="en-CA"/>
              </w:rPr>
              <w:t>(Y</w:t>
            </w:r>
            <w:r>
              <w:rPr>
                <w:noProof/>
                <w:sz w:val="16"/>
                <w:vertAlign w:val="superscript"/>
                <w:lang w:val="en-CA" w:eastAsia="en-CA"/>
              </w:rPr>
              <w:t>a</w:t>
            </w:r>
            <w:r>
              <w:rPr>
                <w:noProof/>
                <w:sz w:val="16"/>
                <w:lang w:val="en-CA" w:eastAsia="en-CA"/>
              </w:rPr>
              <w:t>)</w:t>
            </w:r>
            <w:r>
              <w:rPr>
                <w:noProof/>
                <w:vertAlign w:val="superscript"/>
                <w:lang w:val="en-CA" w:eastAsia="en-CA"/>
              </w:rPr>
              <w:t>-0.36</w:t>
            </w:r>
            <w:r>
              <w:rPr>
                <w:noProof/>
                <w:lang w:val="en-CA" w:eastAsia="en-CA"/>
              </w:rPr>
              <w:t>(1 + sinθ)</w:t>
            </w:r>
            <w:r>
              <w:rPr>
                <w:noProof/>
                <w:vertAlign w:val="superscript"/>
                <w:lang w:val="en-CA" w:eastAsia="en-CA"/>
              </w:rPr>
              <w:t>0.44</w:t>
            </w:r>
            <w:r>
              <w:rPr>
                <w:noProof/>
                <w:lang w:val="en-CA" w:eastAsia="en-CA"/>
              </w:rPr>
              <w:t xml:space="preserve"> [7]</w:t>
            </w:r>
          </w:p>
        </w:tc>
      </w:tr>
      <w:tr w:rsidR="004A64E0" w:rsidTr="00807B62">
        <w:tc>
          <w:tcPr>
            <w:tcW w:w="4815" w:type="dxa"/>
          </w:tcPr>
          <w:p w:rsidR="004A64E0" w:rsidRDefault="004A64E0" w:rsidP="00807B62">
            <w:pPr>
              <w:pStyle w:val="08ArticleText"/>
              <w:jc w:val="left"/>
              <w:rPr>
                <w:noProof/>
                <w:lang w:val="en-CA" w:eastAsia="en-CA"/>
              </w:rPr>
            </w:pPr>
            <w:r>
              <w:rPr>
                <w:noProof/>
                <w:lang w:val="en-CA" w:eastAsia="en-CA"/>
              </w:rPr>
              <w:drawing>
                <wp:anchor distT="0" distB="0" distL="114300" distR="114300" simplePos="0" relativeHeight="251674624" behindDoc="0" locked="0" layoutInCell="1" allowOverlap="1" wp14:anchorId="5C73F3FD" wp14:editId="676405CD">
                  <wp:simplePos x="0" y="0"/>
                  <wp:positionH relativeFrom="column">
                    <wp:posOffset>857885</wp:posOffset>
                  </wp:positionH>
                  <wp:positionV relativeFrom="paragraph">
                    <wp:posOffset>15875</wp:posOffset>
                  </wp:positionV>
                  <wp:extent cx="847725" cy="373380"/>
                  <wp:effectExtent l="0" t="0" r="9525"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8.png"/>
                          <pic:cNvPicPr/>
                        </pic:nvPicPr>
                        <pic:blipFill>
                          <a:blip r:embed="rId26">
                            <a:extLst>
                              <a:ext uri="{28A0092B-C50C-407E-A947-70E740481C1C}">
                                <a14:useLocalDpi xmlns:a14="http://schemas.microsoft.com/office/drawing/2010/main" val="0"/>
                              </a:ext>
                            </a:extLst>
                          </a:blip>
                          <a:stretch>
                            <a:fillRect/>
                          </a:stretch>
                        </pic:blipFill>
                        <pic:spPr>
                          <a:xfrm>
                            <a:off x="0" y="0"/>
                            <a:ext cx="847725" cy="373380"/>
                          </a:xfrm>
                          <a:prstGeom prst="rect">
                            <a:avLst/>
                          </a:prstGeom>
                        </pic:spPr>
                      </pic:pic>
                    </a:graphicData>
                  </a:graphic>
                  <wp14:sizeRelV relativeFrom="margin">
                    <wp14:pctHeight>0</wp14:pctHeight>
                  </wp14:sizeRelV>
                </wp:anchor>
              </w:drawing>
            </w:r>
            <w:r>
              <w:rPr>
                <w:noProof/>
                <w:lang w:val="en-CA" w:eastAsia="en-CA"/>
              </w:rPr>
              <w:t xml:space="preserve">HTT  </w:t>
            </w:r>
          </w:p>
          <w:p w:rsidR="004A64E0" w:rsidRDefault="004A64E0" w:rsidP="00807B62">
            <w:pPr>
              <w:pStyle w:val="08ArticleText"/>
              <w:jc w:val="left"/>
              <w:rPr>
                <w:noProof/>
                <w:lang w:val="en-CA" w:eastAsia="en-CA"/>
              </w:rPr>
            </w:pPr>
          </w:p>
          <w:p w:rsidR="004A64E0" w:rsidRDefault="004A64E0" w:rsidP="00807B62">
            <w:pPr>
              <w:pStyle w:val="08ArticleText"/>
              <w:jc w:val="left"/>
              <w:rPr>
                <w:noProof/>
                <w:lang w:val="en-CA" w:eastAsia="en-CA"/>
              </w:rPr>
            </w:pPr>
          </w:p>
          <w:p w:rsidR="004A64E0" w:rsidRPr="008F5331" w:rsidRDefault="004A64E0" w:rsidP="00807B62">
            <w:pPr>
              <w:pStyle w:val="08ArticleText"/>
              <w:jc w:val="center"/>
              <w:rPr>
                <w:b/>
                <w:noProof/>
                <w:sz w:val="16"/>
                <w:szCs w:val="16"/>
                <w:lang w:val="en-CA" w:eastAsia="en-CA"/>
              </w:rPr>
            </w:pPr>
            <w:r w:rsidRPr="008F5331">
              <w:rPr>
                <w:b/>
                <w:noProof/>
                <w:sz w:val="16"/>
                <w:szCs w:val="16"/>
                <w:lang w:val="en-CA" w:eastAsia="en-CA"/>
              </w:rPr>
              <w:t>Fig 6.f</w:t>
            </w:r>
          </w:p>
        </w:tc>
        <w:tc>
          <w:tcPr>
            <w:tcW w:w="5103" w:type="dxa"/>
          </w:tcPr>
          <w:p w:rsidR="004A64E0" w:rsidRPr="008F5331" w:rsidRDefault="004A64E0" w:rsidP="00807B62">
            <w:pPr>
              <w:pStyle w:val="08ArticleText"/>
              <w:jc w:val="left"/>
              <w:rPr>
                <w:noProof/>
                <w:sz w:val="16"/>
                <w:lang w:val="en-CA" w:eastAsia="en-CA"/>
              </w:rPr>
            </w:pPr>
            <w:r>
              <w:rPr>
                <w:noProof/>
                <w:lang w:val="en-CA" w:eastAsia="en-CA"/>
              </w:rPr>
              <w:t>Nu = 0.053Re</w:t>
            </w:r>
            <w:r>
              <w:rPr>
                <w:noProof/>
                <w:vertAlign w:val="superscript"/>
                <w:lang w:val="en-CA" w:eastAsia="en-CA"/>
              </w:rPr>
              <w:t>0.796</w:t>
            </w:r>
            <w:r>
              <w:rPr>
                <w:noProof/>
                <w:lang w:val="en-CA" w:eastAsia="en-CA"/>
              </w:rPr>
              <w:t>Pr</w:t>
            </w:r>
            <w:r>
              <w:rPr>
                <w:noProof/>
                <w:vertAlign w:val="superscript"/>
                <w:lang w:val="en-CA" w:eastAsia="en-CA"/>
              </w:rPr>
              <w:t>0.4</w:t>
            </w:r>
            <w:r>
              <w:rPr>
                <w:noProof/>
                <w:lang w:val="en-CA" w:eastAsia="en-CA"/>
              </w:rPr>
              <w:t>(Y</w:t>
            </w:r>
            <w:r>
              <w:rPr>
                <w:noProof/>
                <w:sz w:val="16"/>
                <w:vertAlign w:val="superscript"/>
                <w:lang w:val="en-CA" w:eastAsia="en-CA"/>
              </w:rPr>
              <w:t>a</w:t>
            </w:r>
            <w:r>
              <w:rPr>
                <w:noProof/>
                <w:lang w:val="en-CA" w:eastAsia="en-CA"/>
              </w:rPr>
              <w:t>)</w:t>
            </w:r>
            <w:r>
              <w:rPr>
                <w:noProof/>
                <w:vertAlign w:val="superscript"/>
                <w:lang w:val="en-CA" w:eastAsia="en-CA"/>
              </w:rPr>
              <w:t>-0.127</w:t>
            </w:r>
            <w:r>
              <w:rPr>
                <w:noProof/>
                <w:lang w:val="en-CA" w:eastAsia="en-CA"/>
              </w:rPr>
              <w:t>((p/D)</w:t>
            </w:r>
            <w:r>
              <w:rPr>
                <w:noProof/>
                <w:vertAlign w:val="superscript"/>
                <w:lang w:val="en-CA" w:eastAsia="en-CA"/>
              </w:rPr>
              <w:t>d</w:t>
            </w:r>
            <w:r>
              <w:rPr>
                <w:noProof/>
                <w:lang w:val="en-CA" w:eastAsia="en-CA"/>
              </w:rPr>
              <w:t>)</w:t>
            </w:r>
            <w:r>
              <w:rPr>
                <w:noProof/>
                <w:vertAlign w:val="superscript"/>
                <w:lang w:val="en-CA" w:eastAsia="en-CA"/>
              </w:rPr>
              <w:t xml:space="preserve">-0.188 </w:t>
            </w:r>
            <w:r>
              <w:rPr>
                <w:noProof/>
                <w:lang w:val="en-CA" w:eastAsia="en-CA"/>
              </w:rPr>
              <w:t>[8]</w:t>
            </w:r>
          </w:p>
        </w:tc>
      </w:tr>
    </w:tbl>
    <w:p w:rsidR="004A64E0" w:rsidRDefault="004A64E0" w:rsidP="004A64E0">
      <w:pPr>
        <w:pStyle w:val="08ArticleText"/>
        <w:jc w:val="left"/>
        <w:rPr>
          <w:noProof/>
          <w:sz w:val="16"/>
          <w:lang w:val="en-CA" w:eastAsia="en-CA"/>
        </w:rPr>
      </w:pPr>
      <w:r>
        <w:rPr>
          <w:noProof/>
          <w:sz w:val="16"/>
          <w:vertAlign w:val="superscript"/>
          <w:lang w:val="en-CA" w:eastAsia="en-CA"/>
        </w:rPr>
        <w:tab/>
        <w:t xml:space="preserve">a </w:t>
      </w:r>
      <w:r>
        <w:rPr>
          <w:noProof/>
          <w:sz w:val="16"/>
          <w:lang w:val="en-CA" w:eastAsia="en-CA"/>
        </w:rPr>
        <w:t>Y is defined as the twist ratio and is the number of twists within one period.</w:t>
      </w:r>
    </w:p>
    <w:p w:rsidR="004A64E0" w:rsidRDefault="004A64E0" w:rsidP="004A64E0">
      <w:pPr>
        <w:pStyle w:val="08ArticleText"/>
        <w:jc w:val="left"/>
        <w:rPr>
          <w:noProof/>
          <w:sz w:val="16"/>
          <w:lang w:val="en-CA" w:eastAsia="en-CA"/>
        </w:rPr>
      </w:pPr>
      <w:r>
        <w:rPr>
          <w:noProof/>
          <w:sz w:val="16"/>
          <w:vertAlign w:val="superscript"/>
          <w:lang w:val="en-CA" w:eastAsia="en-CA"/>
        </w:rPr>
        <w:tab/>
        <w:t>b</w:t>
      </w:r>
      <w:r>
        <w:rPr>
          <w:noProof/>
          <w:sz w:val="16"/>
          <w:lang w:val="en-CA" w:eastAsia="en-CA"/>
        </w:rPr>
        <w:t xml:space="preserve"> (d/W) is the depth ratio. It is the ratio between the depth of the notch to the width of the notch</w:t>
      </w:r>
    </w:p>
    <w:p w:rsidR="004A64E0" w:rsidRDefault="004A64E0" w:rsidP="004A64E0">
      <w:pPr>
        <w:pStyle w:val="08ArticleText"/>
        <w:jc w:val="left"/>
        <w:rPr>
          <w:noProof/>
          <w:sz w:val="16"/>
          <w:lang w:val="en-CA" w:eastAsia="en-CA"/>
        </w:rPr>
      </w:pPr>
      <w:r>
        <w:rPr>
          <w:noProof/>
          <w:sz w:val="16"/>
          <w:vertAlign w:val="superscript"/>
          <w:lang w:val="en-CA" w:eastAsia="en-CA"/>
        </w:rPr>
        <w:tab/>
        <w:t>c</w:t>
      </w:r>
      <w:r>
        <w:rPr>
          <w:noProof/>
          <w:sz w:val="16"/>
          <w:lang w:val="en-CA" w:eastAsia="en-CA"/>
        </w:rPr>
        <w:t xml:space="preserve"> (w/W) is the width ratio. This is the ratio between the width of the notch to the length of the period</w:t>
      </w:r>
    </w:p>
    <w:p w:rsidR="00BE1359" w:rsidRDefault="004A64E0" w:rsidP="004A64E0">
      <w:pPr>
        <w:pStyle w:val="08ArticleText"/>
        <w:jc w:val="left"/>
        <w:rPr>
          <w:noProof/>
          <w:sz w:val="16"/>
          <w:lang w:val="en-CA" w:eastAsia="en-CA"/>
        </w:rPr>
        <w:sectPr w:rsidR="00BE1359" w:rsidSect="004A64E0">
          <w:endnotePr>
            <w:numFmt w:val="decimal"/>
          </w:endnotePr>
          <w:type w:val="continuous"/>
          <w:pgSz w:w="11907" w:h="15593" w:code="119"/>
          <w:pgMar w:top="885" w:right="907" w:bottom="1021" w:left="1077" w:header="381" w:footer="624" w:gutter="0"/>
          <w:cols w:space="397"/>
          <w:titlePg/>
          <w:docGrid w:linePitch="360"/>
        </w:sectPr>
      </w:pPr>
      <w:r>
        <w:rPr>
          <w:noProof/>
          <w:sz w:val="16"/>
          <w:vertAlign w:val="subscript"/>
          <w:lang w:val="en-CA" w:eastAsia="en-CA"/>
        </w:rPr>
        <w:tab/>
        <w:t>d</w:t>
      </w:r>
      <w:r>
        <w:rPr>
          <w:noProof/>
          <w:sz w:val="16"/>
          <w:lang w:val="en-CA" w:eastAsia="en-CA"/>
        </w:rPr>
        <w:t xml:space="preserve"> (p/D) is the pitch ratio. This is the ratio between the distance between to minimum or maximum points and the diameter of the pip</w:t>
      </w:r>
      <w:r>
        <w:rPr>
          <w:noProof/>
          <w:sz w:val="16"/>
          <w:lang w:val="en-CA" w:eastAsia="en-CA"/>
        </w:rPr>
        <w:t>e</w:t>
      </w:r>
    </w:p>
    <w:p w:rsidR="004A64E0" w:rsidRDefault="004A64E0" w:rsidP="004F59C6">
      <w:pPr>
        <w:pStyle w:val="08ArticleText"/>
        <w:rPr>
          <w:lang w:val="en-CA"/>
        </w:rPr>
      </w:pPr>
    </w:p>
    <w:p w:rsidR="004A64E0" w:rsidRDefault="001A4BDC" w:rsidP="004F59C6">
      <w:pPr>
        <w:pStyle w:val="08ArticleText"/>
        <w:rPr>
          <w:lang w:val="en-CA"/>
        </w:rPr>
      </w:pPr>
      <w:r>
        <w:rPr>
          <w:lang w:val="en-CA"/>
        </w:rPr>
        <w:tab/>
        <w:t>Each TT inser</w:t>
      </w:r>
      <w:r w:rsidR="00233C15">
        <w:rPr>
          <w:lang w:val="en-CA"/>
        </w:rPr>
        <w:t>t caused an increased</w:t>
      </w:r>
      <w:r w:rsidR="001362FF">
        <w:rPr>
          <w:lang w:val="en-CA"/>
        </w:rPr>
        <w:t xml:space="preserve"> Nu</w:t>
      </w:r>
      <w:r>
        <w:rPr>
          <w:lang w:val="en-CA"/>
        </w:rPr>
        <w:t xml:space="preserve"> number as a function of Re number. For the </w:t>
      </w:r>
      <w:r w:rsidR="00A14037">
        <w:rPr>
          <w:lang w:val="en-CA"/>
        </w:rPr>
        <w:t xml:space="preserve">first testing case where all geometric terms were set to 1, the HTT performed the </w:t>
      </w:r>
      <w:r w:rsidR="00815DE5">
        <w:rPr>
          <w:lang w:val="en-CA"/>
        </w:rPr>
        <w:t xml:space="preserve">greatest at the larger Re range. </w:t>
      </w:r>
      <w:r w:rsidR="00A14037">
        <w:rPr>
          <w:lang w:val="en-CA"/>
        </w:rPr>
        <w:t>Similarly in the case with the geometric terms being 1.5, the HTT performed the best with the embedded nails tape insert very close</w:t>
      </w:r>
      <w:r w:rsidR="00233C15">
        <w:rPr>
          <w:lang w:val="en-CA"/>
        </w:rPr>
        <w:t xml:space="preserve"> in performance</w:t>
      </w:r>
      <w:r w:rsidR="00A14037">
        <w:rPr>
          <w:lang w:val="en-CA"/>
        </w:rPr>
        <w:t xml:space="preserve">. The lower Re range also shows that the CW-CCW tape and the dual tape insert are very similar in performance. The ‘V’ notched tape shows a major decrease in Nu </w:t>
      </w:r>
      <w:r w:rsidR="00297F0B">
        <w:rPr>
          <w:lang w:val="en-CA"/>
        </w:rPr>
        <w:t>value. This particular tape insert requires that the geometry be in the proper ratios. If the depth ratio is 0.43, width ratio is 0.34 and the twist ratio is 2</w:t>
      </w:r>
      <w:r w:rsidR="00815DE5">
        <w:rPr>
          <w:lang w:val="en-CA"/>
        </w:rPr>
        <w:t xml:space="preserve"> [4]</w:t>
      </w:r>
      <w:r w:rsidR="00297F0B">
        <w:rPr>
          <w:lang w:val="en-CA"/>
        </w:rPr>
        <w:t>.</w:t>
      </w:r>
      <w:r w:rsidR="00233C15">
        <w:rPr>
          <w:lang w:val="en-CA"/>
        </w:rPr>
        <w:t xml:space="preserve"> With these dimensions, at a Re value of 11000, the Nu number would be 120</w:t>
      </w:r>
      <w:r w:rsidR="00815DE5">
        <w:rPr>
          <w:lang w:val="en-CA"/>
        </w:rPr>
        <w:t xml:space="preserve"> [4]</w:t>
      </w:r>
      <w:r w:rsidR="00233C15">
        <w:rPr>
          <w:lang w:val="en-CA"/>
        </w:rPr>
        <w:t xml:space="preserve">. </w:t>
      </w:r>
      <w:r w:rsidR="00D411C3">
        <w:rPr>
          <w:lang w:val="en-CA"/>
        </w:rPr>
        <w:t>This would place this tape insert in the middle of the performance for that Re number.</w:t>
      </w:r>
    </w:p>
    <w:p w:rsidR="00BE1359" w:rsidRDefault="00BE1359" w:rsidP="004F59C6">
      <w:pPr>
        <w:pStyle w:val="08ArticleText"/>
        <w:rPr>
          <w:lang w:val="en-CA"/>
        </w:rPr>
      </w:pPr>
    </w:p>
    <w:p w:rsidR="0057154F" w:rsidRDefault="0057154F" w:rsidP="004F59C6">
      <w:pPr>
        <w:pStyle w:val="08ArticleText"/>
        <w:rPr>
          <w:rFonts w:ascii="Arial" w:hAnsi="Arial" w:cs="Arial"/>
          <w:b/>
          <w:sz w:val="22"/>
          <w:szCs w:val="22"/>
          <w:lang w:val="en-CA"/>
        </w:rPr>
      </w:pPr>
      <w:r>
        <w:rPr>
          <w:rFonts w:ascii="Arial" w:hAnsi="Arial" w:cs="Arial"/>
          <w:b/>
          <w:sz w:val="22"/>
          <w:szCs w:val="22"/>
          <w:lang w:val="en-CA"/>
        </w:rPr>
        <w:t>CONCLUSION</w:t>
      </w:r>
    </w:p>
    <w:p w:rsidR="00815DE5" w:rsidRDefault="0057154F" w:rsidP="004F59C6">
      <w:pPr>
        <w:pStyle w:val="08ArticleText"/>
        <w:rPr>
          <w:lang w:val="en-CA"/>
        </w:rPr>
      </w:pPr>
      <w:r>
        <w:rPr>
          <w:lang w:val="en-CA"/>
        </w:rPr>
        <w:tab/>
        <w:t xml:space="preserve">Optimization is </w:t>
      </w:r>
      <w:r w:rsidR="00000CBC">
        <w:rPr>
          <w:lang w:val="en-CA"/>
        </w:rPr>
        <w:t>a difficult challenge when designing nuclear reactors. Most choices that benefit one aspect will harm the performance of another. In the case of the CANDU reactor</w:t>
      </w:r>
      <w:r w:rsidR="00233C15">
        <w:rPr>
          <w:lang w:val="en-CA"/>
        </w:rPr>
        <w:t>,</w:t>
      </w:r>
      <w:r w:rsidR="00000CBC">
        <w:rPr>
          <w:lang w:val="en-CA"/>
        </w:rPr>
        <w:t xml:space="preserve"> the heat transport system can be improved with the addition of twisted tape</w:t>
      </w:r>
      <w:r w:rsidR="00233C15">
        <w:rPr>
          <w:lang w:val="en-CA"/>
        </w:rPr>
        <w:t xml:space="preserve"> (TT)</w:t>
      </w:r>
      <w:r w:rsidR="00000CBC">
        <w:rPr>
          <w:lang w:val="en-CA"/>
        </w:rPr>
        <w:t xml:space="preserve"> inserts into the heat exc</w:t>
      </w:r>
      <w:r w:rsidR="00233C15">
        <w:rPr>
          <w:lang w:val="en-CA"/>
        </w:rPr>
        <w:t>hanger</w:t>
      </w:r>
      <w:r w:rsidR="0048523D">
        <w:rPr>
          <w:lang w:val="en-CA"/>
        </w:rPr>
        <w:t xml:space="preserve"> tubes. </w:t>
      </w:r>
      <w:r w:rsidR="00EC4DE4">
        <w:rPr>
          <w:lang w:val="en-CA"/>
        </w:rPr>
        <w:t xml:space="preserve">Of the compared TT inserts, </w:t>
      </w:r>
      <w:r w:rsidR="00233C15">
        <w:rPr>
          <w:lang w:val="en-CA"/>
        </w:rPr>
        <w:t xml:space="preserve">they </w:t>
      </w:r>
      <w:r w:rsidR="00EC4DE4">
        <w:rPr>
          <w:lang w:val="en-CA"/>
        </w:rPr>
        <w:t>all showed a positive increase in the Nu</w:t>
      </w:r>
      <w:r w:rsidR="00815DE5">
        <w:rPr>
          <w:lang w:val="en-CA"/>
        </w:rPr>
        <w:t>sselt (Nu)</w:t>
      </w:r>
      <w:r w:rsidR="00233C15">
        <w:rPr>
          <w:lang w:val="en-CA"/>
        </w:rPr>
        <w:t xml:space="preserve"> value, which caused</w:t>
      </w:r>
      <w:r w:rsidR="00EC4DE4">
        <w:rPr>
          <w:lang w:val="en-CA"/>
        </w:rPr>
        <w:t xml:space="preserve"> a heat transfer coefficient to also rise improving heat transfer inside the steam generator.</w:t>
      </w:r>
      <w:r w:rsidR="00815DE5">
        <w:rPr>
          <w:lang w:val="en-CA"/>
        </w:rPr>
        <w:t xml:space="preserve"> </w:t>
      </w:r>
    </w:p>
    <w:p w:rsidR="00EC4DE4" w:rsidRDefault="00815DE5" w:rsidP="004F59C6">
      <w:pPr>
        <w:pStyle w:val="08ArticleText"/>
        <w:rPr>
          <w:lang w:val="en-CA"/>
        </w:rPr>
      </w:pPr>
      <w:r>
        <w:rPr>
          <w:lang w:val="en-CA"/>
        </w:rPr>
        <w:tab/>
      </w:r>
      <w:r w:rsidR="00EC4DE4">
        <w:rPr>
          <w:lang w:val="en-CA"/>
        </w:rPr>
        <w:t>The Reynolds number is important to consider as it impacts which tape</w:t>
      </w:r>
      <w:r w:rsidR="00DA4BC4">
        <w:rPr>
          <w:lang w:val="en-CA"/>
        </w:rPr>
        <w:t xml:space="preserve"> insert is more effective within that Re range. For lower end Re values</w:t>
      </w:r>
      <w:r w:rsidR="00233C15">
        <w:rPr>
          <w:lang w:val="en-CA"/>
        </w:rPr>
        <w:t>,</w:t>
      </w:r>
      <w:bookmarkStart w:id="0" w:name="_GoBack"/>
      <w:bookmarkEnd w:id="0"/>
      <w:r w:rsidR="00DA4BC4">
        <w:rPr>
          <w:lang w:val="en-CA"/>
        </w:rPr>
        <w:t xml:space="preserve"> the dual tape</w:t>
      </w:r>
      <w:r>
        <w:rPr>
          <w:lang w:val="en-CA"/>
        </w:rPr>
        <w:t xml:space="preserve"> insert</w:t>
      </w:r>
      <w:r w:rsidR="00DA4BC4">
        <w:rPr>
          <w:lang w:val="en-CA"/>
        </w:rPr>
        <w:t xml:space="preserve"> and the </w:t>
      </w:r>
      <w:r>
        <w:rPr>
          <w:lang w:val="en-CA"/>
        </w:rPr>
        <w:t xml:space="preserve">clockwise/counter-clockwise </w:t>
      </w:r>
      <w:r w:rsidR="00DA4BC4">
        <w:rPr>
          <w:lang w:val="en-CA"/>
        </w:rPr>
        <w:t>tape performed the greatest.</w:t>
      </w:r>
      <w:r>
        <w:rPr>
          <w:lang w:val="en-CA"/>
        </w:rPr>
        <w:t xml:space="preserve"> In the higher Re range, the helical twisted</w:t>
      </w:r>
      <w:r w:rsidR="00DA4BC4">
        <w:rPr>
          <w:lang w:val="en-CA"/>
        </w:rPr>
        <w:t xml:space="preserve"> tape </w:t>
      </w:r>
      <w:r w:rsidR="007932F1">
        <w:rPr>
          <w:lang w:val="en-CA"/>
        </w:rPr>
        <w:t xml:space="preserve">is desired. </w:t>
      </w:r>
    </w:p>
    <w:p w:rsidR="007932F1" w:rsidRDefault="007932F1" w:rsidP="004F59C6">
      <w:pPr>
        <w:pStyle w:val="08ArticleText"/>
        <w:rPr>
          <w:lang w:val="en-CA"/>
        </w:rPr>
      </w:pPr>
      <w:r>
        <w:rPr>
          <w:lang w:val="en-CA"/>
        </w:rPr>
        <w:tab/>
        <w:t xml:space="preserve">With all of these tape inserts it is important to observe the effect they will have on the friction factor as well. If the friction factor becomes too large, the head loss in the system (3) will be more than the primary pump can supply. These tape inserts can be </w:t>
      </w:r>
      <w:r w:rsidR="00713F72">
        <w:rPr>
          <w:lang w:val="en-CA"/>
        </w:rPr>
        <w:t>implemented</w:t>
      </w:r>
      <w:r>
        <w:rPr>
          <w:lang w:val="en-CA"/>
        </w:rPr>
        <w:t xml:space="preserve"> to </w:t>
      </w:r>
      <w:r w:rsidR="00713F72">
        <w:rPr>
          <w:lang w:val="en-CA"/>
        </w:rPr>
        <w:t>increase the heat transfer in a CANDU reactor increasing efficiency</w:t>
      </w:r>
      <w:r w:rsidR="00815DE5">
        <w:rPr>
          <w:lang w:val="en-CA"/>
        </w:rPr>
        <w:t>.</w:t>
      </w:r>
    </w:p>
    <w:p w:rsidR="00713F72" w:rsidRDefault="00713F72" w:rsidP="004F59C6">
      <w:pPr>
        <w:pStyle w:val="08ArticleText"/>
        <w:rPr>
          <w:lang w:val="en-CA"/>
        </w:rPr>
      </w:pPr>
    </w:p>
    <w:p w:rsidR="00713F72" w:rsidRDefault="00713F72" w:rsidP="004F59C6">
      <w:pPr>
        <w:pStyle w:val="08ArticleText"/>
        <w:rPr>
          <w:b/>
          <w:lang w:val="en-CA"/>
        </w:rPr>
      </w:pPr>
      <w:r>
        <w:rPr>
          <w:b/>
          <w:lang w:val="en-CA"/>
        </w:rPr>
        <w:t>References</w:t>
      </w:r>
    </w:p>
    <w:p w:rsidR="00410DC4" w:rsidRPr="00410DC4" w:rsidRDefault="00410DC4" w:rsidP="004F59C6">
      <w:pPr>
        <w:pStyle w:val="08ArticleText"/>
        <w:rPr>
          <w:lang w:val="en-CA"/>
        </w:rPr>
      </w:pPr>
      <w:r>
        <w:rPr>
          <w:lang w:val="en-CA"/>
        </w:rPr>
        <w:t xml:space="preserve">[1] - </w:t>
      </w:r>
      <w:r>
        <w:rPr>
          <w:rStyle w:val="selectable"/>
        </w:rPr>
        <w:t xml:space="preserve">Sellens, Rick. "Power Law". </w:t>
      </w:r>
      <w:r>
        <w:rPr>
          <w:rStyle w:val="selectable"/>
          <w:i/>
          <w:iCs/>
        </w:rPr>
        <w:t>My.me.queensu.ca</w:t>
      </w:r>
      <w:r w:rsidR="00BE1359">
        <w:rPr>
          <w:rStyle w:val="selectable"/>
        </w:rPr>
        <w:t>.</w:t>
      </w:r>
      <w:r>
        <w:rPr>
          <w:rStyle w:val="selectable"/>
        </w:rPr>
        <w:t>, 2016. Web. 27 Nov. 2016.</w:t>
      </w:r>
    </w:p>
    <w:p w:rsidR="00410DC4" w:rsidRDefault="00410DC4" w:rsidP="00410DC4">
      <w:pPr>
        <w:pStyle w:val="08ArticleText"/>
        <w:rPr>
          <w:noProof/>
          <w:lang w:val="en-CA" w:eastAsia="en-CA"/>
        </w:rPr>
      </w:pPr>
      <w:r>
        <w:rPr>
          <w:noProof/>
          <w:lang w:val="en-CA" w:eastAsia="en-CA"/>
        </w:rPr>
        <w:t>[2] – P.Murugesan, K.Mayilsamy, and S.Suresh, “Turbulent Heat Transfer and Pressure Drop in Tube Fitted with Square-Cut Twisted Tape” Chinese Journal of Chemical Engineering 18(4) (2010) 609-617</w:t>
      </w:r>
    </w:p>
    <w:p w:rsidR="00410DC4" w:rsidRPr="000A2432" w:rsidRDefault="00410DC4" w:rsidP="00410DC4">
      <w:pPr>
        <w:pStyle w:val="08ArticleText"/>
        <w:rPr>
          <w:noProof/>
          <w:lang w:val="en-CA" w:eastAsia="en-CA"/>
        </w:rPr>
      </w:pPr>
      <w:r>
        <w:rPr>
          <w:noProof/>
          <w:lang w:val="en-CA" w:eastAsia="en-CA"/>
        </w:rPr>
        <w:t>[3] – P.Promvonge, S.Pethkool, M.Pimsarn, C.Thianpong, “Heat transfer augmentation in a helical-ribbed tube with double twisted tape inserts” Internation Communications in Heat and Mass Transfer 39 (2012) 953-959</w:t>
      </w:r>
    </w:p>
    <w:p w:rsidR="00410DC4" w:rsidRDefault="00410DC4" w:rsidP="00410DC4">
      <w:pPr>
        <w:pStyle w:val="08ArticleText"/>
        <w:rPr>
          <w:noProof/>
          <w:lang w:val="en-CA" w:eastAsia="en-CA"/>
        </w:rPr>
      </w:pPr>
      <w:r>
        <w:rPr>
          <w:noProof/>
          <w:lang w:val="en-CA" w:eastAsia="en-CA"/>
        </w:rPr>
        <w:t>[4] – P.Murugesan, K.Mayilsamy, S.Suresh, P.S.S.Srinivasan “Heat transfer and pressure drop characteristics in a circular tube fitted with and without V-cut twisted tape insert” International Communications in Heat and Mass Transfer 38 (2011) 329-334</w:t>
      </w:r>
    </w:p>
    <w:p w:rsidR="00410DC4" w:rsidRDefault="00410DC4" w:rsidP="00410DC4">
      <w:pPr>
        <w:pStyle w:val="08ArticleText"/>
        <w:rPr>
          <w:noProof/>
          <w:lang w:val="en-CA" w:eastAsia="en-CA"/>
        </w:rPr>
      </w:pPr>
      <w:r>
        <w:rPr>
          <w:noProof/>
          <w:lang w:val="en-CA" w:eastAsia="en-CA"/>
        </w:rPr>
        <w:t>[5] – P.Murugesan, K.Mayilsamy, S.Suresh “Heat Transfer and Friction Factor Studies in a Circular Tube Fitted with Twisted Tape Consisting of Wire-nails” Chinese Journal of Chemical Engineering 18(6) (2010) 1038-1042</w:t>
      </w:r>
    </w:p>
    <w:p w:rsidR="00410DC4" w:rsidRDefault="00410DC4" w:rsidP="00410DC4">
      <w:pPr>
        <w:pStyle w:val="08ArticleText"/>
        <w:rPr>
          <w:noProof/>
          <w:lang w:val="en-CA" w:eastAsia="en-CA"/>
        </w:rPr>
      </w:pPr>
      <w:r>
        <w:rPr>
          <w:noProof/>
          <w:lang w:val="en-CA" w:eastAsia="en-CA"/>
        </w:rPr>
        <w:t>[6] – K. Wongcharee, S.Elamsa-ard, “Friction and heat transfer characteristics of laminar swirl flow through tubes, inserted with alternate clockwise and counter-clockwise twisted-tapes” International Communications in Heat and Mass Transfer 38 (2011) 348-352</w:t>
      </w:r>
    </w:p>
    <w:p w:rsidR="00410DC4" w:rsidRDefault="00410DC4" w:rsidP="00410DC4">
      <w:pPr>
        <w:pStyle w:val="08ArticleText"/>
        <w:rPr>
          <w:lang w:val="en-CA"/>
        </w:rPr>
      </w:pPr>
      <w:r>
        <w:rPr>
          <w:lang w:val="en-CA"/>
        </w:rPr>
        <w:t>[7] – S.Eimsa-ard, P.Promvonge, “Performance assessment in a heat exchanger tube with alternative clockwise and counter-clockwise twisted tape inserts” International Journal of Heat and Mass Transfer 53 (2010) 1364-1372</w:t>
      </w:r>
    </w:p>
    <w:p w:rsidR="00713F72" w:rsidRPr="002B5A64" w:rsidRDefault="00410DC4" w:rsidP="004F59C6">
      <w:pPr>
        <w:pStyle w:val="08ArticleText"/>
        <w:rPr>
          <w:lang w:val="en-CA"/>
        </w:rPr>
      </w:pPr>
      <w:r>
        <w:rPr>
          <w:lang w:val="en-CA"/>
        </w:rPr>
        <w:t>[8] – S.Eimsa-ard, K.Yongsi</w:t>
      </w:r>
      <w:r w:rsidR="00666B94">
        <w:rPr>
          <w:lang w:val="en-CA"/>
        </w:rPr>
        <w:t xml:space="preserve">ri, K.Nanan, C,Thianpong, “Heat </w:t>
      </w:r>
      <w:r>
        <w:rPr>
          <w:lang w:val="en-CA"/>
        </w:rPr>
        <w:t>transfer augmentation by helically twisted tapes as swirl and turbulence promoters” Chemical Engineering and Processing 60 (2012) 42-48</w:t>
      </w:r>
    </w:p>
    <w:sectPr w:rsidR="00713F72" w:rsidRPr="002B5A64" w:rsidSect="004A64E0">
      <w:endnotePr>
        <w:numFmt w:val="decimal"/>
      </w:endnotePr>
      <w:type w:val="continuous"/>
      <w:pgSz w:w="11907" w:h="15593" w:code="119"/>
      <w:pgMar w:top="885" w:right="907" w:bottom="1021" w:left="1077" w:header="381" w:footer="624" w:gutter="0"/>
      <w:cols w:num="2" w:space="39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F59" w:rsidRDefault="00C33F59" w:rsidP="0041447F">
      <w:r>
        <w:separator/>
      </w:r>
    </w:p>
  </w:endnote>
  <w:endnote w:type="continuationSeparator" w:id="0">
    <w:p w:rsidR="00C33F59" w:rsidRDefault="00C33F59" w:rsidP="00414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AA2B7963-E1AC-4178-AF1E-542971A17E57}"/>
    <w:embedBold r:id="rId2" w:fontKey="{2B47D0E8-B368-4041-84D8-BFC5DADF3EBF}"/>
  </w:font>
  <w:font w:name="Myriad Pro">
    <w:altName w:val="Corbel"/>
    <w:charset w:val="00"/>
    <w:family w:val="auto"/>
    <w:pitch w:val="variable"/>
    <w:sig w:usb0="00000001" w:usb1="00000001" w:usb2="00000000" w:usb3="00000000" w:csb0="0000019F" w:csb1="00000000"/>
  </w:font>
  <w:font w:name="Pompei">
    <w:altName w:val="Times New Roman"/>
    <w:panose1 w:val="00000000000000000000"/>
    <w:charset w:val="00"/>
    <w:family w:val="roman"/>
    <w:notTrueType/>
    <w:pitch w:val="variable"/>
    <w:sig w:usb0="00000083" w:usb1="00000000" w:usb2="00000000" w:usb3="00000000" w:csb0="00000009" w:csb1="00000000"/>
  </w:font>
  <w:font w:name="Myriad Pro Light">
    <w:altName w:val="Times New Roman"/>
    <w:charset w:val="00"/>
    <w:family w:val="auto"/>
    <w:pitch w:val="variable"/>
    <w:sig w:usb0="00000001" w:usb1="00000001" w:usb2="00000000" w:usb3="00000000" w:csb0="0000019F" w:csb1="00000000"/>
  </w:font>
  <w:font w:name="Myriad Condensed Web">
    <w:altName w:val="Franklin Gothic Demi Cond"/>
    <w:charset w:val="00"/>
    <w:family w:val="swiss"/>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embedRegular r:id="rId3" w:fontKey="{59722299-0832-4CC7-BB9C-E6100FE86360}"/>
    <w:embedItalic r:id="rId4" w:fontKey="{9463D46F-527A-4AB8-A448-8D74F2C8D772}"/>
  </w:font>
  <w:font w:name="Calibri Light">
    <w:panose1 w:val="020F0302020204030204"/>
    <w:charset w:val="00"/>
    <w:family w:val="swiss"/>
    <w:pitch w:val="variable"/>
    <w:sig w:usb0="A00002EF" w:usb1="4000207B" w:usb2="00000000" w:usb3="00000000" w:csb0="0000019F" w:csb1="00000000"/>
    <w:embedRegular r:id="rId5" w:fontKey="{F5F7ED4B-97BE-46E9-A16E-42F46B3BE3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F59" w:rsidRPr="004E5F6D" w:rsidRDefault="00C33F59" w:rsidP="00C33F59">
    <w:pPr>
      <w:pStyle w:val="F1RunningFooter"/>
    </w:pPr>
    <w:r w:rsidRPr="000C02B6">
      <w:rPr>
        <w:b/>
      </w:rPr>
      <w:fldChar w:fldCharType="begin"/>
    </w:r>
    <w:r w:rsidRPr="000C02B6">
      <w:rPr>
        <w:b/>
      </w:rPr>
      <w:instrText xml:space="preserve"> PAGE </w:instrText>
    </w:r>
    <w:r w:rsidRPr="000C02B6">
      <w:rPr>
        <w:b/>
      </w:rPr>
      <w:fldChar w:fldCharType="separate"/>
    </w:r>
    <w:r>
      <w:rPr>
        <w:b/>
        <w:noProof/>
      </w:rPr>
      <w:t>6</w:t>
    </w:r>
    <w:r w:rsidRPr="000C02B6">
      <w:rPr>
        <w:b/>
      </w:rPr>
      <w:fldChar w:fldCharType="end"/>
    </w:r>
    <w:r>
      <w:t xml:space="preserve">  </w:t>
    </w:r>
    <w:r w:rsidRPr="004E5F6D">
      <w:t>|</w:t>
    </w:r>
    <w:r>
      <w:t xml:space="preserve">  </w:t>
    </w:r>
    <w:r>
      <w:rPr>
        <w:i/>
      </w:rPr>
      <w:t>Journal Name</w:t>
    </w:r>
    <w:r w:rsidRPr="004E5F6D">
      <w:t xml:space="preserve">, </w:t>
    </w:r>
    <w:r>
      <w:t>[year]</w:t>
    </w:r>
    <w:r w:rsidRPr="004E5F6D">
      <w:t xml:space="preserve">, </w:t>
    </w:r>
    <w:r>
      <w:rPr>
        <w:b/>
      </w:rPr>
      <w:t>[vol]</w:t>
    </w:r>
    <w:r w:rsidRPr="004E5F6D">
      <w:t xml:space="preserve">, </w:t>
    </w:r>
    <w:r>
      <w:t>00–00</w:t>
    </w:r>
    <w:r>
      <w:rPr>
        <w:b/>
      </w:rPr>
      <w:tab/>
    </w:r>
    <w:r w:rsidRPr="00E26194">
      <w:rPr>
        <w:rStyle w:val="C1Gray"/>
      </w:rPr>
      <w:t>This journal is © The Royal Society of Chemistry [year]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F59" w:rsidRPr="004E5F6D" w:rsidRDefault="00C33F59" w:rsidP="00C33F59">
    <w:pPr>
      <w:pStyle w:val="F1RunningFooter"/>
    </w:pPr>
    <w:r>
      <w:rPr>
        <w:rStyle w:val="C1Gray"/>
      </w:rPr>
      <w:t>This journal I</w:t>
    </w:r>
    <w:r w:rsidRPr="00E26194">
      <w:rPr>
        <w:rStyle w:val="C1Gray"/>
      </w:rPr>
      <w:t xml:space="preserve">s © The </w:t>
    </w:r>
    <w:r>
      <w:rPr>
        <w:rStyle w:val="C1Gray"/>
      </w:rPr>
      <w:t>McMaster Journal of Engineering Physics (2016)</w:t>
    </w:r>
    <w:r>
      <w:rPr>
        <w:b/>
      </w:rPr>
      <w:tab/>
    </w:r>
    <w:r>
      <w:rPr>
        <w:i/>
      </w:rPr>
      <w:t>Journal of Engineering Physics</w:t>
    </w:r>
    <w:r w:rsidRPr="004E5F6D">
      <w:t xml:space="preserve">, </w:t>
    </w:r>
    <w:r>
      <w:t>(2016)</w:t>
    </w:r>
    <w:r w:rsidRPr="004E5F6D">
      <w:t xml:space="preserve">, </w:t>
    </w:r>
    <w:r>
      <w:rPr>
        <w:b/>
      </w:rPr>
      <w:t>[Vol 1]</w:t>
    </w:r>
    <w:r w:rsidRPr="004E5F6D">
      <w:t xml:space="preserve">, </w:t>
    </w:r>
    <w:r>
      <w:t xml:space="preserve"> </w:t>
    </w:r>
    <w:r w:rsidRPr="000C02B6">
      <w:rPr>
        <w:b/>
      </w:rPr>
      <w:fldChar w:fldCharType="begin"/>
    </w:r>
    <w:r w:rsidRPr="000C02B6">
      <w:rPr>
        <w:b/>
      </w:rPr>
      <w:instrText xml:space="preserve"> PAGE </w:instrText>
    </w:r>
    <w:r w:rsidRPr="000C02B6">
      <w:rPr>
        <w:b/>
      </w:rPr>
      <w:fldChar w:fldCharType="separate"/>
    </w:r>
    <w:r w:rsidR="00233C15">
      <w:rPr>
        <w:b/>
        <w:noProof/>
      </w:rPr>
      <w:t>4</w:t>
    </w:r>
    <w:r w:rsidRPr="000C02B6">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F59" w:rsidRPr="004E5F6D" w:rsidRDefault="00C33F59" w:rsidP="00C33F59">
    <w:pPr>
      <w:pBdr>
        <w:top w:val="single" w:sz="6" w:space="1" w:color="auto"/>
      </w:pBdr>
      <w:tabs>
        <w:tab w:val="right" w:pos="9923"/>
      </w:tabs>
      <w:rPr>
        <w:rFonts w:ascii="Arial" w:hAnsi="Arial" w:cs="Arial"/>
        <w:sz w:val="17"/>
        <w:szCs w:val="17"/>
      </w:rPr>
    </w:pPr>
    <w:r>
      <w:rPr>
        <w:rFonts w:ascii="Arial" w:hAnsi="Arial" w:cs="Arial"/>
        <w:b/>
        <w:sz w:val="17"/>
        <w:szCs w:val="17"/>
      </w:rPr>
      <w:tab/>
    </w:r>
    <w:r>
      <w:rPr>
        <w:rFonts w:ascii="Arial" w:hAnsi="Arial" w:cs="Arial"/>
        <w:i/>
        <w:sz w:val="17"/>
        <w:szCs w:val="17"/>
      </w:rPr>
      <w:t>McMaster Journal of Engineering Physics</w:t>
    </w:r>
    <w:r w:rsidRPr="004E5F6D">
      <w:rPr>
        <w:rFonts w:ascii="Arial" w:hAnsi="Arial" w:cs="Arial"/>
        <w:sz w:val="17"/>
        <w:szCs w:val="17"/>
      </w:rPr>
      <w:t xml:space="preserve">, </w:t>
    </w:r>
    <w:r>
      <w:rPr>
        <w:rFonts w:ascii="Arial" w:hAnsi="Arial" w:cs="Arial"/>
        <w:sz w:val="17"/>
        <w:szCs w:val="17"/>
      </w:rPr>
      <w:t>2016</w:t>
    </w:r>
    <w:r w:rsidRPr="004E5F6D">
      <w:rPr>
        <w:rFonts w:ascii="Arial" w:hAnsi="Arial" w:cs="Arial"/>
        <w:sz w:val="17"/>
        <w:szCs w:val="17"/>
      </w:rPr>
      <w:t xml:space="preserve">, </w:t>
    </w:r>
    <w:r>
      <w:rPr>
        <w:rFonts w:ascii="Arial" w:hAnsi="Arial" w:cs="Arial"/>
        <w:b/>
        <w:sz w:val="17"/>
        <w:szCs w:val="17"/>
      </w:rPr>
      <w:t>[Vol 1</w:t>
    </w:r>
    <w:r>
      <w:rPr>
        <w:rFonts w:ascii="Arial" w:hAnsi="Arial" w:cs="Arial"/>
        <w:sz w:val="17"/>
        <w:szCs w:val="17"/>
      </w:rPr>
      <w:t xml:space="preserve">], </w:t>
    </w:r>
    <w:r w:rsidRPr="000C02B6">
      <w:rPr>
        <w:rFonts w:ascii="Arial" w:hAnsi="Arial" w:cs="Arial"/>
        <w:b/>
        <w:sz w:val="17"/>
        <w:szCs w:val="17"/>
      </w:rPr>
      <w:fldChar w:fldCharType="begin"/>
    </w:r>
    <w:r w:rsidRPr="000C02B6">
      <w:rPr>
        <w:rFonts w:ascii="Arial" w:hAnsi="Arial" w:cs="Arial"/>
        <w:b/>
        <w:sz w:val="17"/>
        <w:szCs w:val="17"/>
      </w:rPr>
      <w:instrText xml:space="preserve"> PAGE </w:instrText>
    </w:r>
    <w:r w:rsidRPr="000C02B6">
      <w:rPr>
        <w:rFonts w:ascii="Arial" w:hAnsi="Arial" w:cs="Arial"/>
        <w:b/>
        <w:sz w:val="17"/>
        <w:szCs w:val="17"/>
      </w:rPr>
      <w:fldChar w:fldCharType="separate"/>
    </w:r>
    <w:r w:rsidR="00233C15">
      <w:rPr>
        <w:rFonts w:ascii="Arial" w:hAnsi="Arial" w:cs="Arial"/>
        <w:b/>
        <w:noProof/>
        <w:sz w:val="17"/>
        <w:szCs w:val="17"/>
      </w:rPr>
      <w:t>1</w:t>
    </w:r>
    <w:r w:rsidRPr="000C02B6">
      <w:rPr>
        <w:rFonts w:ascii="Arial" w:hAnsi="Arial" w:cs="Arial"/>
        <w:b/>
        <w:sz w:val="17"/>
        <w:szCs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F59" w:rsidRDefault="00C33F59" w:rsidP="0041447F">
      <w:r>
        <w:separator/>
      </w:r>
    </w:p>
  </w:footnote>
  <w:footnote w:type="continuationSeparator" w:id="0">
    <w:p w:rsidR="00C33F59" w:rsidRDefault="00C33F59" w:rsidP="004144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F59" w:rsidRDefault="00C33F59" w:rsidP="00C33F59">
    <w:pPr>
      <w:spacing w:after="80"/>
      <w:jc w:val="center"/>
      <w:rPr>
        <w:rFonts w:ascii="Arial" w:hAnsi="Arial"/>
        <w:b/>
        <w:color w:val="000000"/>
        <w:sz w:val="12"/>
      </w:rPr>
    </w:pPr>
    <w:r>
      <w:rPr>
        <w:rFonts w:ascii="Arial" w:hAnsi="Arial"/>
        <w:b/>
        <w:color w:val="000000"/>
        <w:sz w:val="12"/>
      </w:rPr>
      <w:t>CREATED USING THE RSC ARTICLE TEMPLATE (VER. 3.0) - SEE WWW.RSC.ORG/ELECTRONICFILES FOR DETAILS</w:t>
    </w:r>
  </w:p>
  <w:p w:rsidR="00C33F59" w:rsidRPr="00641DA1" w:rsidRDefault="00C33F59" w:rsidP="00C33F59">
    <w:pPr>
      <w:pStyle w:val="H1RunningHeader"/>
      <w:rPr>
        <w:color w:val="000000"/>
        <w:lang w:val="fr-FR"/>
      </w:rPr>
    </w:pPr>
    <w:r w:rsidRPr="00641DA1">
      <w:rPr>
        <w:rStyle w:val="C1Gray"/>
      </w:rPr>
      <w:t xml:space="preserve">ARTICLE </w:t>
    </w:r>
    <w:r>
      <w:rPr>
        <w:rStyle w:val="C1Gray"/>
      </w:rPr>
      <w:t>TYPE</w:t>
    </w:r>
    <w:r w:rsidRPr="00641DA1">
      <w:rPr>
        <w:color w:val="000000"/>
        <w:lang w:val="fr-FR"/>
      </w:rPr>
      <w:tab/>
    </w:r>
    <w:r w:rsidRPr="00641DA1">
      <w:rPr>
        <w:rStyle w:val="C1Gray"/>
      </w:rPr>
      <w:t>www.rsc.org/xxxxxx</w:t>
    </w:r>
    <w:r w:rsidRPr="00641DA1">
      <w:rPr>
        <w:color w:val="000000"/>
        <w:lang w:val="fr-FR"/>
      </w:rPr>
      <w:t xml:space="preserve">  |  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bottom w:val="single" w:sz="4" w:space="0" w:color="auto"/>
      </w:tblBorders>
      <w:tblLook w:val="04A0" w:firstRow="1" w:lastRow="0" w:firstColumn="1" w:lastColumn="0" w:noHBand="0" w:noVBand="1"/>
    </w:tblPr>
    <w:tblGrid>
      <w:gridCol w:w="4975"/>
      <w:gridCol w:w="4948"/>
    </w:tblGrid>
    <w:tr w:rsidR="00C33F59" w:rsidRPr="00045511" w:rsidTr="00C33F59">
      <w:tc>
        <w:tcPr>
          <w:tcW w:w="5069" w:type="dxa"/>
          <w:tcBorders>
            <w:bottom w:val="single" w:sz="4" w:space="0" w:color="auto"/>
          </w:tcBorders>
        </w:tcPr>
        <w:p w:rsidR="00C33F59" w:rsidRDefault="00C33F59" w:rsidP="00C33F59">
          <w:pPr>
            <w:pStyle w:val="H1RunningHeader"/>
            <w:pBdr>
              <w:bottom w:val="none" w:sz="0" w:space="0" w:color="auto"/>
            </w:pBdr>
            <w:spacing w:line="440" w:lineRule="exact"/>
            <w:rPr>
              <w:rStyle w:val="C1Gray"/>
              <w:rFonts w:ascii="Pompei" w:hAnsi="Pompei"/>
              <w:position w:val="4"/>
              <w:sz w:val="40"/>
              <w:szCs w:val="40"/>
            </w:rPr>
          </w:pPr>
          <w:r w:rsidRPr="00045511">
            <w:rPr>
              <w:rStyle w:val="C1Gray"/>
              <w:rFonts w:ascii="Pompei" w:hAnsi="Pompei"/>
              <w:position w:val="4"/>
              <w:sz w:val="40"/>
              <w:szCs w:val="40"/>
            </w:rPr>
            <w:t>Journal Name</w:t>
          </w:r>
        </w:p>
        <w:p w:rsidR="00C33F59" w:rsidRPr="00045511" w:rsidRDefault="00C33F59" w:rsidP="00C33F59">
          <w:pPr>
            <w:pStyle w:val="H1RunningHeader"/>
            <w:pBdr>
              <w:bottom w:val="none" w:sz="0" w:space="0" w:color="auto"/>
            </w:pBdr>
            <w:spacing w:before="720" w:line="240" w:lineRule="exact"/>
            <w:rPr>
              <w:rStyle w:val="C1Gray"/>
              <w:rFonts w:ascii="Myriad Pro Light" w:hAnsi="Myriad Pro Light"/>
              <w:sz w:val="24"/>
              <w:szCs w:val="24"/>
            </w:rPr>
          </w:pPr>
          <w:r w:rsidRPr="00045511">
            <w:rPr>
              <w:rStyle w:val="C1Gray"/>
              <w:rFonts w:ascii="Myriad Pro Light" w:hAnsi="Myriad Pro Light"/>
              <w:sz w:val="24"/>
              <w:szCs w:val="24"/>
            </w:rPr>
            <w:t>Cite this: DOI: 10.1039/c0xx00000x</w:t>
          </w:r>
        </w:p>
        <w:p w:rsidR="00C33F59" w:rsidRPr="00045511" w:rsidRDefault="00C33F59" w:rsidP="00C33F59">
          <w:pPr>
            <w:pStyle w:val="H1RunningHeader"/>
            <w:pBdr>
              <w:bottom w:val="none" w:sz="0" w:space="0" w:color="auto"/>
            </w:pBdr>
            <w:spacing w:before="220" w:after="60" w:line="240" w:lineRule="exact"/>
            <w:rPr>
              <w:rStyle w:val="C1Gray"/>
              <w:rFonts w:ascii="Myriad Pro Light" w:hAnsi="Myriad Pro Light"/>
              <w:sz w:val="24"/>
              <w:szCs w:val="24"/>
            </w:rPr>
          </w:pPr>
          <w:r w:rsidRPr="00045511">
            <w:rPr>
              <w:rStyle w:val="C1Gray"/>
              <w:rFonts w:ascii="Myriad Pro Light" w:hAnsi="Myriad Pro Light"/>
              <w:sz w:val="24"/>
              <w:szCs w:val="24"/>
            </w:rPr>
            <w:t>www.rsc.org/xxxxxx</w:t>
          </w:r>
        </w:p>
      </w:tc>
      <w:tc>
        <w:tcPr>
          <w:tcW w:w="5070" w:type="dxa"/>
          <w:tcBorders>
            <w:bottom w:val="single" w:sz="4" w:space="0" w:color="auto"/>
          </w:tcBorders>
        </w:tcPr>
        <w:p w:rsidR="00C33F59" w:rsidRDefault="00C33F59" w:rsidP="00C33F59">
          <w:pPr>
            <w:pStyle w:val="H1RunningHeader"/>
            <w:pBdr>
              <w:bottom w:val="none" w:sz="0" w:space="0" w:color="auto"/>
            </w:pBdr>
            <w:spacing w:before="20" w:line="240" w:lineRule="exact"/>
            <w:jc w:val="right"/>
            <w:rPr>
              <w:rFonts w:ascii="Times New Roman" w:hAnsi="Times New Roman" w:cs="Times New Roman"/>
              <w:color w:val="0000ED"/>
            </w:rPr>
          </w:pPr>
          <w:r w:rsidRPr="00045511">
            <w:rPr>
              <w:rStyle w:val="C1Gray"/>
              <w:rFonts w:ascii="Myriad Pro Light" w:hAnsi="Myriad Pro Light"/>
              <w:color w:val="0000ED"/>
              <w:sz w:val="24"/>
              <w:szCs w:val="24"/>
            </w:rPr>
            <w:t>Dynamic Article Links</w:t>
          </w:r>
          <w:r w:rsidRPr="00045511">
            <w:t xml:space="preserve"> </w:t>
          </w:r>
          <w:r w:rsidRPr="00045511">
            <w:rPr>
              <w:rFonts w:ascii="Times New Roman" w:hAnsi="Times New Roman" w:cs="Times New Roman"/>
              <w:color w:val="0000ED"/>
            </w:rPr>
            <w:t>►</w:t>
          </w:r>
        </w:p>
        <w:p w:rsidR="00C33F59" w:rsidRPr="00045511" w:rsidRDefault="00C33F59" w:rsidP="00C33F59">
          <w:pPr>
            <w:pStyle w:val="H1RunningHeader"/>
            <w:pBdr>
              <w:bottom w:val="none" w:sz="0" w:space="0" w:color="auto"/>
            </w:pBdr>
            <w:spacing w:before="1240" w:line="400" w:lineRule="exact"/>
            <w:jc w:val="right"/>
            <w:rPr>
              <w:rStyle w:val="C1Gray"/>
              <w:rFonts w:ascii="Pompei" w:hAnsi="Pompei"/>
              <w:sz w:val="40"/>
              <w:szCs w:val="40"/>
            </w:rPr>
          </w:pPr>
          <w:r w:rsidRPr="00045511">
            <w:rPr>
              <w:rStyle w:val="C1Gray"/>
              <w:rFonts w:ascii="Myriad Condensed Web" w:hAnsi="Myriad Condensed Web"/>
              <w:b/>
              <w:sz w:val="40"/>
              <w:szCs w:val="40"/>
            </w:rPr>
            <w:t>ARTICLE TYPE</w:t>
          </w:r>
        </w:p>
      </w:tc>
    </w:tr>
  </w:tbl>
  <w:p w:rsidR="00C33F59" w:rsidRPr="00171725" w:rsidRDefault="00C33F59" w:rsidP="00C33F59">
    <w:pPr>
      <w:pStyle w:val="Header"/>
      <w:spacing w:line="200" w:lineRule="exact"/>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F59" w:rsidRPr="005E28C0" w:rsidRDefault="00C33F59" w:rsidP="00C33F59">
    <w:pPr>
      <w:widowControl w:val="0"/>
      <w:autoSpaceDE w:val="0"/>
      <w:autoSpaceDN w:val="0"/>
      <w:adjustRightInd w:val="0"/>
      <w:spacing w:after="240" w:line="300" w:lineRule="atLeast"/>
      <w:rPr>
        <w:i/>
      </w:rPr>
    </w:pPr>
    <w:r>
      <w:rPr>
        <w:i/>
        <w:sz w:val="28"/>
        <w:szCs w:val="28"/>
      </w:rPr>
      <w:t>Comparison of Methods for Increasing Heat Transfer in Steam Generators in a CANDU Reactor using various forms of Twisted Tapes</w:t>
    </w:r>
  </w:p>
  <w:p w:rsidR="00C33F59" w:rsidRPr="00247927" w:rsidRDefault="00C33F59" w:rsidP="00C33F59">
    <w:pPr>
      <w:pStyle w:val="Header"/>
      <w:spacing w:line="200" w:lineRule="exact"/>
      <w:rPr>
        <w:sz w:val="20"/>
        <w:lang w:val="en-C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F59" w:rsidRPr="00740342" w:rsidRDefault="00C33F59" w:rsidP="00C33F59">
    <w:pPr>
      <w:pStyle w:val="H1RunningHeader"/>
      <w:rPr>
        <w:sz w:val="48"/>
        <w:szCs w:val="48"/>
      </w:rPr>
    </w:pPr>
    <w:r w:rsidRPr="001C78B8">
      <w:rPr>
        <w:rFonts w:ascii="Arial" w:hAnsi="Arial"/>
        <w:b/>
        <w:sz w:val="28"/>
        <w:szCs w:val="28"/>
      </w:rPr>
      <w:t>Sample manuscript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F59" w:rsidRPr="00740342" w:rsidRDefault="00C33F59" w:rsidP="00C33F59">
    <w:pPr>
      <w:pStyle w:val="H1RunningHeader"/>
      <w:rPr>
        <w:sz w:val="48"/>
        <w:szCs w:val="4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62F820A2"/>
    <w:lvl w:ilvl="0">
      <w:start w:val="1"/>
      <w:numFmt w:val="upperRoman"/>
      <w:pStyle w:val="Heading1"/>
      <w:lvlText w:val="%1."/>
      <w:legacy w:legacy="1" w:legacySpace="144" w:legacyIndent="144"/>
      <w:lvlJc w:val="left"/>
      <w:pPr>
        <w:ind w:left="0" w:firstLine="0"/>
      </w:pPr>
    </w:lvl>
    <w:lvl w:ilvl="1">
      <w:start w:val="1"/>
      <w:numFmt w:val="upperLetter"/>
      <w:pStyle w:val="Heading2"/>
      <w:lvlText w:val="%2."/>
      <w:legacy w:legacy="1" w:legacySpace="144" w:legacyIndent="144"/>
      <w:lvlJc w:val="left"/>
      <w:pPr>
        <w:ind w:left="0" w:firstLine="0"/>
      </w:pPr>
      <w:rPr>
        <w:b w:val="0"/>
      </w:rPr>
    </w:lvl>
    <w:lvl w:ilvl="2">
      <w:start w:val="1"/>
      <w:numFmt w:val="decimal"/>
      <w:pStyle w:val="Heading3"/>
      <w:lvlText w:val="%3)"/>
      <w:legacy w:legacy="1" w:legacySpace="144" w:legacyIndent="144"/>
      <w:lvlJc w:val="left"/>
      <w:pPr>
        <w:ind w:left="0" w:firstLine="0"/>
      </w:pPr>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04BE11C1"/>
    <w:multiLevelType w:val="hybridMultilevel"/>
    <w:tmpl w:val="6C4AAF0C"/>
    <w:lvl w:ilvl="0" w:tplc="2618DDB0">
      <w:start w:val="1"/>
      <w:numFmt w:val="lowerLetter"/>
      <w:lvlText w:val="(%1)"/>
      <w:lvlJc w:val="left"/>
      <w:pPr>
        <w:ind w:left="720" w:hanging="360"/>
      </w:pPr>
      <w:rPr>
        <w:rFonts w:ascii="Arial" w:hAnsi="Arial" w:cs="Arial" w:hint="default"/>
        <w:b/>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AE565D3"/>
    <w:multiLevelType w:val="hybridMultilevel"/>
    <w:tmpl w:val="7A3A7684"/>
    <w:lvl w:ilvl="0" w:tplc="3112F9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FD6745"/>
    <w:multiLevelType w:val="hybridMultilevel"/>
    <w:tmpl w:val="2FEE1B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47F"/>
    <w:rsid w:val="00000CBC"/>
    <w:rsid w:val="000778DC"/>
    <w:rsid w:val="0008150D"/>
    <w:rsid w:val="00086C1F"/>
    <w:rsid w:val="00087F60"/>
    <w:rsid w:val="000A2432"/>
    <w:rsid w:val="000A7F0C"/>
    <w:rsid w:val="000E54B1"/>
    <w:rsid w:val="000F52EC"/>
    <w:rsid w:val="001362FF"/>
    <w:rsid w:val="0014108B"/>
    <w:rsid w:val="00170464"/>
    <w:rsid w:val="00171BE9"/>
    <w:rsid w:val="001A4BDC"/>
    <w:rsid w:val="001A6AE3"/>
    <w:rsid w:val="001C0767"/>
    <w:rsid w:val="001C15F2"/>
    <w:rsid w:val="001C73A6"/>
    <w:rsid w:val="00233C15"/>
    <w:rsid w:val="002370BB"/>
    <w:rsid w:val="0024261E"/>
    <w:rsid w:val="002578BA"/>
    <w:rsid w:val="00297F0B"/>
    <w:rsid w:val="002B5644"/>
    <w:rsid w:val="002B5A64"/>
    <w:rsid w:val="003034FE"/>
    <w:rsid w:val="003967B8"/>
    <w:rsid w:val="003B5B95"/>
    <w:rsid w:val="003D1C39"/>
    <w:rsid w:val="00410DC4"/>
    <w:rsid w:val="0041447F"/>
    <w:rsid w:val="0048523D"/>
    <w:rsid w:val="004A5EF2"/>
    <w:rsid w:val="004A64E0"/>
    <w:rsid w:val="004C6F87"/>
    <w:rsid w:val="004D0F81"/>
    <w:rsid w:val="004F59C6"/>
    <w:rsid w:val="00504D8F"/>
    <w:rsid w:val="00567251"/>
    <w:rsid w:val="0057154F"/>
    <w:rsid w:val="00575966"/>
    <w:rsid w:val="005B5559"/>
    <w:rsid w:val="00630346"/>
    <w:rsid w:val="00640D9F"/>
    <w:rsid w:val="0064202A"/>
    <w:rsid w:val="00650778"/>
    <w:rsid w:val="006632D2"/>
    <w:rsid w:val="00666B94"/>
    <w:rsid w:val="00681D97"/>
    <w:rsid w:val="00713F72"/>
    <w:rsid w:val="007932F1"/>
    <w:rsid w:val="007C13AB"/>
    <w:rsid w:val="007C4A7D"/>
    <w:rsid w:val="007D4508"/>
    <w:rsid w:val="00815DE5"/>
    <w:rsid w:val="008400EC"/>
    <w:rsid w:val="00885504"/>
    <w:rsid w:val="008873FC"/>
    <w:rsid w:val="0089409A"/>
    <w:rsid w:val="008B020A"/>
    <w:rsid w:val="008C608B"/>
    <w:rsid w:val="008F291B"/>
    <w:rsid w:val="008F5331"/>
    <w:rsid w:val="0090786B"/>
    <w:rsid w:val="00927769"/>
    <w:rsid w:val="009313CA"/>
    <w:rsid w:val="009417AC"/>
    <w:rsid w:val="009B1900"/>
    <w:rsid w:val="009B38C2"/>
    <w:rsid w:val="009C1EAD"/>
    <w:rsid w:val="00A12AD8"/>
    <w:rsid w:val="00A14037"/>
    <w:rsid w:val="00A244B2"/>
    <w:rsid w:val="00A341A9"/>
    <w:rsid w:val="00A41896"/>
    <w:rsid w:val="00A96F58"/>
    <w:rsid w:val="00AB2060"/>
    <w:rsid w:val="00AD1034"/>
    <w:rsid w:val="00AD3442"/>
    <w:rsid w:val="00AF37A6"/>
    <w:rsid w:val="00B141EB"/>
    <w:rsid w:val="00B23E8C"/>
    <w:rsid w:val="00B57838"/>
    <w:rsid w:val="00B617A5"/>
    <w:rsid w:val="00BB1E3E"/>
    <w:rsid w:val="00BE1359"/>
    <w:rsid w:val="00BE2A68"/>
    <w:rsid w:val="00C10319"/>
    <w:rsid w:val="00C27393"/>
    <w:rsid w:val="00C33F59"/>
    <w:rsid w:val="00C460E7"/>
    <w:rsid w:val="00C77AF1"/>
    <w:rsid w:val="00CA57D0"/>
    <w:rsid w:val="00CC08A3"/>
    <w:rsid w:val="00CD775A"/>
    <w:rsid w:val="00CE4CB7"/>
    <w:rsid w:val="00CF0E4F"/>
    <w:rsid w:val="00D411C3"/>
    <w:rsid w:val="00D47F61"/>
    <w:rsid w:val="00D538DC"/>
    <w:rsid w:val="00DA4BC4"/>
    <w:rsid w:val="00DB26EF"/>
    <w:rsid w:val="00DC6DEE"/>
    <w:rsid w:val="00DD2C43"/>
    <w:rsid w:val="00DD5026"/>
    <w:rsid w:val="00DE1D32"/>
    <w:rsid w:val="00E27CB8"/>
    <w:rsid w:val="00E404A8"/>
    <w:rsid w:val="00E515A9"/>
    <w:rsid w:val="00E706A2"/>
    <w:rsid w:val="00EC4DE4"/>
    <w:rsid w:val="00F31869"/>
    <w:rsid w:val="00F50822"/>
    <w:rsid w:val="00FF736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AE172D12-DECE-4114-BE31-3A012A1A0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447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567251"/>
    <w:pPr>
      <w:keepNext/>
      <w:numPr>
        <w:numId w:val="4"/>
      </w:numPr>
      <w:spacing w:before="240" w:after="80"/>
      <w:jc w:val="center"/>
      <w:outlineLvl w:val="0"/>
    </w:pPr>
    <w:rPr>
      <w:smallCaps/>
      <w:kern w:val="28"/>
      <w:sz w:val="20"/>
      <w:szCs w:val="20"/>
    </w:rPr>
  </w:style>
  <w:style w:type="paragraph" w:styleId="Heading2">
    <w:name w:val="heading 2"/>
    <w:basedOn w:val="Normal"/>
    <w:next w:val="Normal"/>
    <w:link w:val="Heading2Char"/>
    <w:uiPriority w:val="9"/>
    <w:semiHidden/>
    <w:unhideWhenUsed/>
    <w:qFormat/>
    <w:rsid w:val="00567251"/>
    <w:pPr>
      <w:keepNext/>
      <w:numPr>
        <w:ilvl w:val="1"/>
        <w:numId w:val="4"/>
      </w:numPr>
      <w:spacing w:before="120" w:after="60"/>
      <w:outlineLvl w:val="1"/>
    </w:pPr>
    <w:rPr>
      <w:i/>
      <w:iCs/>
      <w:sz w:val="20"/>
      <w:szCs w:val="20"/>
    </w:rPr>
  </w:style>
  <w:style w:type="paragraph" w:styleId="Heading3">
    <w:name w:val="heading 3"/>
    <w:basedOn w:val="Normal"/>
    <w:next w:val="Normal"/>
    <w:link w:val="Heading3Char"/>
    <w:uiPriority w:val="9"/>
    <w:semiHidden/>
    <w:unhideWhenUsed/>
    <w:qFormat/>
    <w:rsid w:val="00567251"/>
    <w:pPr>
      <w:keepNext/>
      <w:numPr>
        <w:ilvl w:val="2"/>
        <w:numId w:val="4"/>
      </w:numPr>
      <w:outlineLvl w:val="2"/>
    </w:pPr>
    <w:rPr>
      <w:i/>
      <w:iCs/>
      <w:sz w:val="20"/>
      <w:szCs w:val="20"/>
    </w:rPr>
  </w:style>
  <w:style w:type="paragraph" w:styleId="Heading4">
    <w:name w:val="heading 4"/>
    <w:basedOn w:val="Normal"/>
    <w:next w:val="Normal"/>
    <w:link w:val="Heading4Char"/>
    <w:uiPriority w:val="9"/>
    <w:semiHidden/>
    <w:unhideWhenUsed/>
    <w:qFormat/>
    <w:rsid w:val="00567251"/>
    <w:pPr>
      <w:keepNext/>
      <w:numPr>
        <w:ilvl w:val="3"/>
        <w:numId w:val="4"/>
      </w:numPr>
      <w:spacing w:before="240" w:after="60"/>
      <w:outlineLvl w:val="3"/>
    </w:pPr>
    <w:rPr>
      <w:i/>
      <w:iCs/>
      <w:sz w:val="18"/>
      <w:szCs w:val="18"/>
    </w:rPr>
  </w:style>
  <w:style w:type="paragraph" w:styleId="Heading5">
    <w:name w:val="heading 5"/>
    <w:basedOn w:val="Normal"/>
    <w:next w:val="Normal"/>
    <w:link w:val="Heading5Char"/>
    <w:uiPriority w:val="9"/>
    <w:semiHidden/>
    <w:unhideWhenUsed/>
    <w:qFormat/>
    <w:rsid w:val="00567251"/>
    <w:pPr>
      <w:numPr>
        <w:ilvl w:val="4"/>
        <w:numId w:val="4"/>
      </w:numPr>
      <w:spacing w:before="240" w:after="60"/>
      <w:outlineLvl w:val="4"/>
    </w:pPr>
    <w:rPr>
      <w:sz w:val="18"/>
      <w:szCs w:val="18"/>
    </w:rPr>
  </w:style>
  <w:style w:type="paragraph" w:styleId="Heading6">
    <w:name w:val="heading 6"/>
    <w:basedOn w:val="Normal"/>
    <w:next w:val="Normal"/>
    <w:link w:val="Heading6Char"/>
    <w:uiPriority w:val="9"/>
    <w:semiHidden/>
    <w:unhideWhenUsed/>
    <w:qFormat/>
    <w:rsid w:val="00567251"/>
    <w:pPr>
      <w:numPr>
        <w:ilvl w:val="5"/>
        <w:numId w:val="4"/>
      </w:numPr>
      <w:spacing w:before="240" w:after="60"/>
      <w:outlineLvl w:val="5"/>
    </w:pPr>
    <w:rPr>
      <w:i/>
      <w:iCs/>
      <w:sz w:val="16"/>
      <w:szCs w:val="16"/>
    </w:rPr>
  </w:style>
  <w:style w:type="paragraph" w:styleId="Heading7">
    <w:name w:val="heading 7"/>
    <w:basedOn w:val="Normal"/>
    <w:next w:val="Normal"/>
    <w:link w:val="Heading7Char"/>
    <w:uiPriority w:val="9"/>
    <w:semiHidden/>
    <w:unhideWhenUsed/>
    <w:qFormat/>
    <w:rsid w:val="00567251"/>
    <w:pPr>
      <w:numPr>
        <w:ilvl w:val="6"/>
        <w:numId w:val="4"/>
      </w:numPr>
      <w:spacing w:before="240" w:after="60"/>
      <w:outlineLvl w:val="6"/>
    </w:pPr>
    <w:rPr>
      <w:sz w:val="16"/>
      <w:szCs w:val="16"/>
    </w:rPr>
  </w:style>
  <w:style w:type="paragraph" w:styleId="Heading8">
    <w:name w:val="heading 8"/>
    <w:basedOn w:val="Normal"/>
    <w:next w:val="Normal"/>
    <w:link w:val="Heading8Char"/>
    <w:uiPriority w:val="9"/>
    <w:semiHidden/>
    <w:unhideWhenUsed/>
    <w:qFormat/>
    <w:rsid w:val="00567251"/>
    <w:pPr>
      <w:numPr>
        <w:ilvl w:val="7"/>
        <w:numId w:val="4"/>
      </w:numPr>
      <w:spacing w:before="240" w:after="60"/>
      <w:outlineLvl w:val="7"/>
    </w:pPr>
    <w:rPr>
      <w:i/>
      <w:iCs/>
      <w:sz w:val="16"/>
      <w:szCs w:val="16"/>
    </w:rPr>
  </w:style>
  <w:style w:type="paragraph" w:styleId="Heading9">
    <w:name w:val="heading 9"/>
    <w:basedOn w:val="Normal"/>
    <w:next w:val="Normal"/>
    <w:link w:val="Heading9Char"/>
    <w:uiPriority w:val="9"/>
    <w:semiHidden/>
    <w:unhideWhenUsed/>
    <w:qFormat/>
    <w:rsid w:val="00567251"/>
    <w:pPr>
      <w:numPr>
        <w:ilvl w:val="8"/>
        <w:numId w:val="4"/>
      </w:numPr>
      <w:spacing w:before="240" w:after="60"/>
      <w:outlineLvl w:val="8"/>
    </w:pPr>
    <w:rPr>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PaperAuthors">
    <w:name w:val="02 Paper Authors"/>
    <w:qFormat/>
    <w:rsid w:val="0041447F"/>
    <w:pPr>
      <w:spacing w:after="0" w:line="240" w:lineRule="exact"/>
    </w:pPr>
    <w:rPr>
      <w:rFonts w:ascii="Times New Roman" w:eastAsia="Times New Roman" w:hAnsi="Times New Roman" w:cs="Times New Roman"/>
      <w:b/>
      <w:noProof/>
      <w:lang w:val="en-GB" w:eastAsia="en-GB"/>
    </w:rPr>
  </w:style>
  <w:style w:type="paragraph" w:customStyle="1" w:styleId="G1aFigureImage">
    <w:name w:val="G1a Figure Image"/>
    <w:next w:val="G1bFigureCaption"/>
    <w:qFormat/>
    <w:rsid w:val="0041447F"/>
    <w:pPr>
      <w:shd w:val="solid" w:color="FFFFFF" w:fill="FFFFFF"/>
      <w:spacing w:before="160" w:after="40" w:line="240" w:lineRule="auto"/>
      <w:jc w:val="center"/>
    </w:pPr>
    <w:rPr>
      <w:rFonts w:ascii="Times New Roman" w:eastAsia="Times New Roman" w:hAnsi="Times New Roman" w:cs="Times New Roman"/>
      <w:sz w:val="18"/>
      <w:szCs w:val="20"/>
      <w:lang w:val="en-GB" w:eastAsia="en-GB"/>
    </w:rPr>
  </w:style>
  <w:style w:type="paragraph" w:customStyle="1" w:styleId="03Abstract">
    <w:name w:val="03 Abstract"/>
    <w:qFormat/>
    <w:rsid w:val="0041447F"/>
    <w:pPr>
      <w:spacing w:after="240" w:line="240" w:lineRule="exact"/>
      <w:ind w:right="2268"/>
    </w:pPr>
    <w:rPr>
      <w:rFonts w:ascii="Times New Roman" w:eastAsia="Times New Roman" w:hAnsi="Times New Roman" w:cs="Times New Roman"/>
      <w:sz w:val="18"/>
      <w:szCs w:val="18"/>
      <w:lang w:val="en-GB" w:eastAsia="en-GB"/>
    </w:rPr>
  </w:style>
  <w:style w:type="paragraph" w:customStyle="1" w:styleId="04AHeading">
    <w:name w:val="04 A Heading"/>
    <w:next w:val="08ArticleText"/>
    <w:qFormat/>
    <w:rsid w:val="0041447F"/>
    <w:pPr>
      <w:spacing w:before="240" w:after="120" w:line="240" w:lineRule="exact"/>
    </w:pPr>
    <w:rPr>
      <w:rFonts w:ascii="Times New Roman" w:eastAsia="Times New Roman" w:hAnsi="Times New Roman" w:cs="Times New Roman"/>
      <w:b/>
      <w:szCs w:val="20"/>
      <w:lang w:val="en-GB" w:eastAsia="en-GB"/>
    </w:rPr>
  </w:style>
  <w:style w:type="paragraph" w:customStyle="1" w:styleId="08ArticleText">
    <w:name w:val="08 Article Text"/>
    <w:qFormat/>
    <w:rsid w:val="0041447F"/>
    <w:pPr>
      <w:widowControl w:val="0"/>
      <w:tabs>
        <w:tab w:val="left" w:pos="198"/>
      </w:tabs>
      <w:spacing w:after="0" w:line="230" w:lineRule="exact"/>
      <w:jc w:val="both"/>
    </w:pPr>
    <w:rPr>
      <w:rFonts w:ascii="Times New Roman" w:eastAsia="Times New Roman" w:hAnsi="Times New Roman" w:cs="Times New Roman"/>
      <w:sz w:val="18"/>
      <w:szCs w:val="18"/>
      <w:lang w:val="en-GB" w:eastAsia="en-GB"/>
    </w:rPr>
  </w:style>
  <w:style w:type="paragraph" w:customStyle="1" w:styleId="N2Footnotes">
    <w:name w:val="N2 Footnotes"/>
    <w:qFormat/>
    <w:rsid w:val="0041447F"/>
    <w:pPr>
      <w:tabs>
        <w:tab w:val="left" w:pos="142"/>
      </w:tabs>
      <w:spacing w:after="0" w:line="190" w:lineRule="exact"/>
      <w:jc w:val="both"/>
    </w:pPr>
    <w:rPr>
      <w:rFonts w:ascii="Times New Roman" w:eastAsia="Times New Roman" w:hAnsi="Times New Roman" w:cs="Times New Roman"/>
      <w:noProof/>
      <w:sz w:val="16"/>
      <w:szCs w:val="20"/>
      <w:lang w:val="en-GB" w:eastAsia="en-GB"/>
    </w:rPr>
  </w:style>
  <w:style w:type="paragraph" w:customStyle="1" w:styleId="N3References">
    <w:name w:val="N3 References"/>
    <w:qFormat/>
    <w:rsid w:val="0041447F"/>
    <w:pPr>
      <w:tabs>
        <w:tab w:val="left" w:pos="284"/>
      </w:tabs>
      <w:spacing w:after="0" w:line="190" w:lineRule="exact"/>
      <w:ind w:left="284" w:hanging="284"/>
      <w:jc w:val="both"/>
    </w:pPr>
    <w:rPr>
      <w:rFonts w:ascii="Times New Roman" w:eastAsia="Times New Roman" w:hAnsi="Times New Roman" w:cs="Times New Roman"/>
      <w:noProof/>
      <w:sz w:val="16"/>
      <w:szCs w:val="20"/>
      <w:lang w:val="en-GB" w:eastAsia="en-GB"/>
    </w:rPr>
  </w:style>
  <w:style w:type="paragraph" w:customStyle="1" w:styleId="L1Receivedaccepteddates">
    <w:name w:val="L1 Received/accepted dates"/>
    <w:next w:val="Normal"/>
    <w:qFormat/>
    <w:rsid w:val="0041447F"/>
    <w:pPr>
      <w:spacing w:before="180" w:after="0" w:line="240" w:lineRule="exact"/>
    </w:pPr>
    <w:rPr>
      <w:rFonts w:ascii="Times New Roman" w:eastAsia="Times New Roman" w:hAnsi="Times New Roman" w:cs="Times New Roman"/>
      <w:b/>
      <w:i/>
      <w:noProof/>
      <w:sz w:val="18"/>
      <w:szCs w:val="20"/>
      <w:lang w:val="en-GB" w:eastAsia="en-GB"/>
    </w:rPr>
  </w:style>
  <w:style w:type="paragraph" w:customStyle="1" w:styleId="N1AuthorAddresses">
    <w:name w:val="N1 Author Addresses"/>
    <w:qFormat/>
    <w:rsid w:val="0041447F"/>
    <w:pPr>
      <w:spacing w:after="0" w:line="190" w:lineRule="exact"/>
    </w:pPr>
    <w:rPr>
      <w:rFonts w:ascii="Times New Roman" w:eastAsia="Times New Roman" w:hAnsi="Times New Roman" w:cs="Times New Roman"/>
      <w:i/>
      <w:sz w:val="16"/>
      <w:szCs w:val="20"/>
      <w:lang w:val="en-GB" w:eastAsia="en-GB"/>
    </w:rPr>
  </w:style>
  <w:style w:type="paragraph" w:customStyle="1" w:styleId="05BHeading">
    <w:name w:val="05 B Heading"/>
    <w:next w:val="08ArticleText"/>
    <w:qFormat/>
    <w:rsid w:val="0041447F"/>
    <w:pPr>
      <w:spacing w:before="120" w:after="120" w:line="200" w:lineRule="exact"/>
      <w:jc w:val="both"/>
    </w:pPr>
    <w:rPr>
      <w:rFonts w:ascii="Times New Roman" w:eastAsia="Times New Roman" w:hAnsi="Times New Roman" w:cs="Times New Roman"/>
      <w:b/>
      <w:sz w:val="18"/>
      <w:szCs w:val="20"/>
      <w:lang w:val="en-GB" w:eastAsia="en-GB"/>
    </w:rPr>
  </w:style>
  <w:style w:type="paragraph" w:styleId="Header">
    <w:name w:val="header"/>
    <w:basedOn w:val="Normal"/>
    <w:link w:val="HeaderChar"/>
    <w:rsid w:val="0041447F"/>
    <w:pPr>
      <w:tabs>
        <w:tab w:val="center" w:pos="4153"/>
        <w:tab w:val="right" w:pos="8306"/>
      </w:tabs>
    </w:pPr>
  </w:style>
  <w:style w:type="character" w:customStyle="1" w:styleId="HeaderChar">
    <w:name w:val="Header Char"/>
    <w:basedOn w:val="DefaultParagraphFont"/>
    <w:link w:val="Header"/>
    <w:rsid w:val="0041447F"/>
    <w:rPr>
      <w:rFonts w:ascii="Times New Roman" w:eastAsia="Times New Roman" w:hAnsi="Times New Roman" w:cs="Times New Roman"/>
      <w:sz w:val="24"/>
      <w:szCs w:val="24"/>
      <w:lang w:val="en-US"/>
    </w:rPr>
  </w:style>
  <w:style w:type="paragraph" w:customStyle="1" w:styleId="G1bFigureCaption">
    <w:name w:val="G1b Figure Caption"/>
    <w:basedOn w:val="Normal"/>
    <w:next w:val="08ArticleText"/>
    <w:qFormat/>
    <w:rsid w:val="0041447F"/>
    <w:pPr>
      <w:shd w:val="solid" w:color="FFFFFF" w:fill="FFFFFF"/>
      <w:spacing w:before="40" w:after="160" w:line="190" w:lineRule="exact"/>
      <w:jc w:val="center"/>
    </w:pPr>
    <w:rPr>
      <w:sz w:val="16"/>
    </w:rPr>
  </w:style>
  <w:style w:type="paragraph" w:customStyle="1" w:styleId="G3SingleColumnEquation">
    <w:name w:val="G3 Single Column Equation"/>
    <w:next w:val="08ArticleText"/>
    <w:qFormat/>
    <w:rsid w:val="0041447F"/>
    <w:pPr>
      <w:tabs>
        <w:tab w:val="center" w:pos="2155"/>
        <w:tab w:val="right" w:pos="4706"/>
      </w:tabs>
      <w:spacing w:before="160" w:line="240" w:lineRule="auto"/>
    </w:pPr>
    <w:rPr>
      <w:rFonts w:ascii="Times New Roman" w:eastAsia="Times New Roman" w:hAnsi="Times New Roman" w:cs="Times New Roman"/>
      <w:sz w:val="18"/>
      <w:szCs w:val="20"/>
      <w:lang w:val="en-GB" w:eastAsia="en-GB"/>
    </w:rPr>
  </w:style>
  <w:style w:type="paragraph" w:customStyle="1" w:styleId="G4aTableTitle">
    <w:name w:val="G4a Table Title"/>
    <w:qFormat/>
    <w:rsid w:val="0041447F"/>
    <w:pPr>
      <w:keepNext/>
      <w:keepLines/>
      <w:pBdr>
        <w:bottom w:val="single" w:sz="6" w:space="1" w:color="auto"/>
      </w:pBdr>
      <w:spacing w:before="120" w:after="120" w:line="190" w:lineRule="exact"/>
    </w:pPr>
    <w:rPr>
      <w:rFonts w:ascii="Times New Roman" w:eastAsia="Times New Roman" w:hAnsi="Times New Roman" w:cs="Times New Roman"/>
      <w:sz w:val="16"/>
      <w:szCs w:val="20"/>
      <w:lang w:val="en-GB" w:eastAsia="en-GB"/>
    </w:rPr>
  </w:style>
  <w:style w:type="paragraph" w:customStyle="1" w:styleId="G4cTableFootnote">
    <w:name w:val="G4c Table Footnote"/>
    <w:qFormat/>
    <w:rsid w:val="0041447F"/>
    <w:pPr>
      <w:keepLines/>
      <w:pBdr>
        <w:bottom w:val="single" w:sz="6" w:space="1" w:color="auto"/>
      </w:pBdr>
      <w:spacing w:before="120" w:after="60" w:line="240" w:lineRule="auto"/>
    </w:pPr>
    <w:rPr>
      <w:rFonts w:ascii="Times New Roman" w:eastAsia="Times New Roman" w:hAnsi="Times New Roman" w:cs="Times New Roman"/>
      <w:sz w:val="16"/>
      <w:szCs w:val="20"/>
      <w:lang w:val="en-GB" w:eastAsia="en-GB"/>
    </w:rPr>
  </w:style>
  <w:style w:type="table" w:styleId="TableGrid">
    <w:name w:val="Table Grid"/>
    <w:basedOn w:val="TableNormal"/>
    <w:rsid w:val="0041447F"/>
    <w:pPr>
      <w:spacing w:after="0" w:line="240" w:lineRule="auto"/>
    </w:pPr>
    <w:rPr>
      <w:rFonts w:ascii="Times New Roman" w:eastAsia="Times New Roman" w:hAnsi="Times New Roman" w:cs="Times New Roman"/>
      <w:sz w:val="20"/>
      <w:szCs w:val="20"/>
      <w:lang w:val="en-GB" w:eastAsia="en-GB"/>
    </w:rPr>
    <w:tblPr>
      <w:jc w:val="center"/>
      <w:tblInd w:w="0" w:type="dxa"/>
      <w:tblCellMar>
        <w:top w:w="0" w:type="dxa"/>
        <w:left w:w="0" w:type="dxa"/>
        <w:bottom w:w="0" w:type="dxa"/>
        <w:right w:w="0" w:type="dxa"/>
      </w:tblCellMar>
    </w:tblPr>
    <w:trPr>
      <w:jc w:val="center"/>
    </w:trPr>
  </w:style>
  <w:style w:type="paragraph" w:customStyle="1" w:styleId="G4bTableBody">
    <w:name w:val="G4b Table Body"/>
    <w:qFormat/>
    <w:rsid w:val="0041447F"/>
    <w:pPr>
      <w:keepNext/>
      <w:keepLines/>
      <w:spacing w:after="0" w:line="240" w:lineRule="auto"/>
      <w:jc w:val="center"/>
    </w:pPr>
    <w:rPr>
      <w:rFonts w:ascii="Times New Roman" w:eastAsia="Times New Roman" w:hAnsi="Times New Roman" w:cs="Times New Roman"/>
      <w:sz w:val="16"/>
      <w:szCs w:val="16"/>
      <w:lang w:val="en-GB" w:eastAsia="en-GB"/>
    </w:rPr>
  </w:style>
  <w:style w:type="paragraph" w:customStyle="1" w:styleId="H1RunningHeader">
    <w:name w:val="H1 Running Header"/>
    <w:rsid w:val="0041447F"/>
    <w:pPr>
      <w:pBdr>
        <w:bottom w:val="single" w:sz="4" w:space="2" w:color="auto"/>
      </w:pBdr>
      <w:tabs>
        <w:tab w:val="right" w:pos="9923"/>
      </w:tabs>
      <w:spacing w:after="0" w:line="240" w:lineRule="auto"/>
    </w:pPr>
    <w:rPr>
      <w:rFonts w:ascii="Myriad Pro" w:eastAsia="Times New Roman" w:hAnsi="Myriad Pro" w:cs="Arial"/>
      <w:w w:val="108"/>
      <w:sz w:val="20"/>
      <w:szCs w:val="20"/>
      <w:lang w:val="en-GB" w:eastAsia="en-GB"/>
    </w:rPr>
  </w:style>
  <w:style w:type="character" w:customStyle="1" w:styleId="C1Gray">
    <w:name w:val="C1 Gray"/>
    <w:rsid w:val="0041447F"/>
    <w:rPr>
      <w:color w:val="666666"/>
      <w:lang w:val="fr-FR"/>
    </w:rPr>
  </w:style>
  <w:style w:type="paragraph" w:customStyle="1" w:styleId="F1RunningFooter">
    <w:name w:val="F1 Running Footer"/>
    <w:rsid w:val="0041447F"/>
    <w:pPr>
      <w:pBdr>
        <w:top w:val="single" w:sz="6" w:space="1" w:color="auto"/>
      </w:pBdr>
      <w:tabs>
        <w:tab w:val="right" w:pos="9923"/>
      </w:tabs>
      <w:spacing w:after="0" w:line="240" w:lineRule="auto"/>
    </w:pPr>
    <w:rPr>
      <w:rFonts w:ascii="Myriad Pro" w:eastAsia="Times New Roman" w:hAnsi="Myriad Pro" w:cs="Arial"/>
      <w:w w:val="108"/>
      <w:sz w:val="17"/>
      <w:szCs w:val="17"/>
      <w:lang w:val="en-GB" w:eastAsia="en-GB"/>
    </w:rPr>
  </w:style>
  <w:style w:type="paragraph" w:customStyle="1" w:styleId="09ListText">
    <w:name w:val="09 List Text"/>
    <w:basedOn w:val="08ArticleText"/>
    <w:qFormat/>
    <w:rsid w:val="0041447F"/>
    <w:pPr>
      <w:tabs>
        <w:tab w:val="clear" w:pos="198"/>
        <w:tab w:val="left" w:pos="284"/>
      </w:tabs>
      <w:ind w:left="284" w:hanging="284"/>
    </w:pPr>
  </w:style>
  <w:style w:type="character" w:styleId="Hyperlink">
    <w:name w:val="Hyperlink"/>
    <w:basedOn w:val="DefaultParagraphFont"/>
    <w:unhideWhenUsed/>
    <w:rsid w:val="0041447F"/>
    <w:rPr>
      <w:color w:val="0563C1" w:themeColor="hyperlink"/>
      <w:u w:val="single"/>
    </w:rPr>
  </w:style>
  <w:style w:type="paragraph" w:styleId="ListParagraph">
    <w:name w:val="List Paragraph"/>
    <w:basedOn w:val="Normal"/>
    <w:uiPriority w:val="34"/>
    <w:qFormat/>
    <w:rsid w:val="0041447F"/>
    <w:pPr>
      <w:ind w:left="720"/>
      <w:contextualSpacing/>
    </w:pPr>
  </w:style>
  <w:style w:type="paragraph" w:styleId="Bibliography">
    <w:name w:val="Bibliography"/>
    <w:basedOn w:val="Normal"/>
    <w:next w:val="Normal"/>
    <w:uiPriority w:val="37"/>
    <w:unhideWhenUsed/>
    <w:rsid w:val="0041447F"/>
  </w:style>
  <w:style w:type="character" w:styleId="LineNumber">
    <w:name w:val="line number"/>
    <w:basedOn w:val="DefaultParagraphFont"/>
    <w:uiPriority w:val="99"/>
    <w:semiHidden/>
    <w:unhideWhenUsed/>
    <w:rsid w:val="0041447F"/>
  </w:style>
  <w:style w:type="character" w:styleId="PlaceholderText">
    <w:name w:val="Placeholder Text"/>
    <w:basedOn w:val="DefaultParagraphFont"/>
    <w:uiPriority w:val="99"/>
    <w:semiHidden/>
    <w:rsid w:val="009C1EAD"/>
    <w:rPr>
      <w:color w:val="808080"/>
    </w:rPr>
  </w:style>
  <w:style w:type="table" w:styleId="TableGridLight">
    <w:name w:val="Grid Table Light"/>
    <w:basedOn w:val="TableNormal"/>
    <w:uiPriority w:val="40"/>
    <w:rsid w:val="004C6F8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1">
    <w:name w:val="Plain Table 1"/>
    <w:basedOn w:val="TableNormal"/>
    <w:uiPriority w:val="41"/>
    <w:rsid w:val="00A4189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567251"/>
    <w:rPr>
      <w:rFonts w:ascii="Times New Roman" w:eastAsia="Times New Roman" w:hAnsi="Times New Roman" w:cs="Times New Roman"/>
      <w:smallCaps/>
      <w:kern w:val="28"/>
      <w:sz w:val="20"/>
      <w:szCs w:val="20"/>
      <w:lang w:val="en-US"/>
    </w:rPr>
  </w:style>
  <w:style w:type="character" w:customStyle="1" w:styleId="Heading2Char">
    <w:name w:val="Heading 2 Char"/>
    <w:basedOn w:val="DefaultParagraphFont"/>
    <w:link w:val="Heading2"/>
    <w:uiPriority w:val="9"/>
    <w:semiHidden/>
    <w:rsid w:val="00567251"/>
    <w:rPr>
      <w:rFonts w:ascii="Times New Roman" w:eastAsia="Times New Roman" w:hAnsi="Times New Roman" w:cs="Times New Roman"/>
      <w:i/>
      <w:iCs/>
      <w:sz w:val="20"/>
      <w:szCs w:val="20"/>
      <w:lang w:val="en-US"/>
    </w:rPr>
  </w:style>
  <w:style w:type="character" w:customStyle="1" w:styleId="Heading3Char">
    <w:name w:val="Heading 3 Char"/>
    <w:basedOn w:val="DefaultParagraphFont"/>
    <w:link w:val="Heading3"/>
    <w:uiPriority w:val="9"/>
    <w:semiHidden/>
    <w:rsid w:val="00567251"/>
    <w:rPr>
      <w:rFonts w:ascii="Times New Roman" w:eastAsia="Times New Roman" w:hAnsi="Times New Roman" w:cs="Times New Roman"/>
      <w:i/>
      <w:iCs/>
      <w:sz w:val="20"/>
      <w:szCs w:val="20"/>
      <w:lang w:val="en-US"/>
    </w:rPr>
  </w:style>
  <w:style w:type="character" w:customStyle="1" w:styleId="Heading4Char">
    <w:name w:val="Heading 4 Char"/>
    <w:basedOn w:val="DefaultParagraphFont"/>
    <w:link w:val="Heading4"/>
    <w:uiPriority w:val="9"/>
    <w:semiHidden/>
    <w:rsid w:val="00567251"/>
    <w:rPr>
      <w:rFonts w:ascii="Times New Roman" w:eastAsia="Times New Roman" w:hAnsi="Times New Roman" w:cs="Times New Roman"/>
      <w:i/>
      <w:iCs/>
      <w:sz w:val="18"/>
      <w:szCs w:val="18"/>
      <w:lang w:val="en-US"/>
    </w:rPr>
  </w:style>
  <w:style w:type="character" w:customStyle="1" w:styleId="Heading5Char">
    <w:name w:val="Heading 5 Char"/>
    <w:basedOn w:val="DefaultParagraphFont"/>
    <w:link w:val="Heading5"/>
    <w:uiPriority w:val="9"/>
    <w:semiHidden/>
    <w:rsid w:val="00567251"/>
    <w:rPr>
      <w:rFonts w:ascii="Times New Roman" w:eastAsia="Times New Roman" w:hAnsi="Times New Roman" w:cs="Times New Roman"/>
      <w:sz w:val="18"/>
      <w:szCs w:val="18"/>
      <w:lang w:val="en-US"/>
    </w:rPr>
  </w:style>
  <w:style w:type="character" w:customStyle="1" w:styleId="Heading6Char">
    <w:name w:val="Heading 6 Char"/>
    <w:basedOn w:val="DefaultParagraphFont"/>
    <w:link w:val="Heading6"/>
    <w:uiPriority w:val="9"/>
    <w:semiHidden/>
    <w:rsid w:val="00567251"/>
    <w:rPr>
      <w:rFonts w:ascii="Times New Roman" w:eastAsia="Times New Roman" w:hAnsi="Times New Roman" w:cs="Times New Roman"/>
      <w:i/>
      <w:iCs/>
      <w:sz w:val="16"/>
      <w:szCs w:val="16"/>
      <w:lang w:val="en-US"/>
    </w:rPr>
  </w:style>
  <w:style w:type="character" w:customStyle="1" w:styleId="Heading7Char">
    <w:name w:val="Heading 7 Char"/>
    <w:basedOn w:val="DefaultParagraphFont"/>
    <w:link w:val="Heading7"/>
    <w:uiPriority w:val="9"/>
    <w:semiHidden/>
    <w:rsid w:val="00567251"/>
    <w:rPr>
      <w:rFonts w:ascii="Times New Roman" w:eastAsia="Times New Roman" w:hAnsi="Times New Roman" w:cs="Times New Roman"/>
      <w:sz w:val="16"/>
      <w:szCs w:val="16"/>
      <w:lang w:val="en-US"/>
    </w:rPr>
  </w:style>
  <w:style w:type="character" w:customStyle="1" w:styleId="Heading8Char">
    <w:name w:val="Heading 8 Char"/>
    <w:basedOn w:val="DefaultParagraphFont"/>
    <w:link w:val="Heading8"/>
    <w:uiPriority w:val="9"/>
    <w:semiHidden/>
    <w:rsid w:val="00567251"/>
    <w:rPr>
      <w:rFonts w:ascii="Times New Roman" w:eastAsia="Times New Roman" w:hAnsi="Times New Roman" w:cs="Times New Roman"/>
      <w:i/>
      <w:iCs/>
      <w:sz w:val="16"/>
      <w:szCs w:val="16"/>
      <w:lang w:val="en-US"/>
    </w:rPr>
  </w:style>
  <w:style w:type="character" w:customStyle="1" w:styleId="Heading9Char">
    <w:name w:val="Heading 9 Char"/>
    <w:basedOn w:val="DefaultParagraphFont"/>
    <w:link w:val="Heading9"/>
    <w:uiPriority w:val="9"/>
    <w:semiHidden/>
    <w:rsid w:val="00567251"/>
    <w:rPr>
      <w:rFonts w:ascii="Times New Roman" w:eastAsia="Times New Roman" w:hAnsi="Times New Roman" w:cs="Times New Roman"/>
      <w:sz w:val="16"/>
      <w:szCs w:val="16"/>
      <w:lang w:val="en-US"/>
    </w:rPr>
  </w:style>
  <w:style w:type="paragraph" w:customStyle="1" w:styleId="Text">
    <w:name w:val="Text"/>
    <w:basedOn w:val="Normal"/>
    <w:rsid w:val="00567251"/>
    <w:pPr>
      <w:widowControl w:val="0"/>
      <w:spacing w:line="252" w:lineRule="auto"/>
      <w:ind w:firstLine="202"/>
      <w:jc w:val="both"/>
    </w:pPr>
    <w:rPr>
      <w:sz w:val="20"/>
      <w:szCs w:val="20"/>
    </w:rPr>
  </w:style>
  <w:style w:type="paragraph" w:customStyle="1" w:styleId="Equation">
    <w:name w:val="Equation"/>
    <w:basedOn w:val="Normal"/>
    <w:next w:val="Normal"/>
    <w:rsid w:val="00567251"/>
    <w:pPr>
      <w:widowControl w:val="0"/>
      <w:tabs>
        <w:tab w:val="right" w:pos="5040"/>
      </w:tabs>
      <w:spacing w:line="252" w:lineRule="auto"/>
      <w:jc w:val="both"/>
    </w:pPr>
    <w:rPr>
      <w:sz w:val="20"/>
      <w:szCs w:val="20"/>
    </w:rPr>
  </w:style>
  <w:style w:type="character" w:customStyle="1" w:styleId="selectable">
    <w:name w:val="selectable"/>
    <w:basedOn w:val="DefaultParagraphFont"/>
    <w:rsid w:val="00410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047891">
      <w:bodyDiv w:val="1"/>
      <w:marLeft w:val="0"/>
      <w:marRight w:val="0"/>
      <w:marTop w:val="0"/>
      <w:marBottom w:val="0"/>
      <w:divBdr>
        <w:top w:val="none" w:sz="0" w:space="0" w:color="auto"/>
        <w:left w:val="none" w:sz="0" w:space="0" w:color="auto"/>
        <w:bottom w:val="none" w:sz="0" w:space="0" w:color="auto"/>
        <w:right w:val="none" w:sz="0" w:space="0" w:color="auto"/>
      </w:divBdr>
    </w:div>
    <w:div w:id="1438327096">
      <w:bodyDiv w:val="1"/>
      <w:marLeft w:val="0"/>
      <w:marRight w:val="0"/>
      <w:marTop w:val="0"/>
      <w:marBottom w:val="0"/>
      <w:divBdr>
        <w:top w:val="none" w:sz="0" w:space="0" w:color="auto"/>
        <w:left w:val="none" w:sz="0" w:space="0" w:color="auto"/>
        <w:bottom w:val="none" w:sz="0" w:space="0" w:color="auto"/>
        <w:right w:val="none" w:sz="0" w:space="0" w:color="auto"/>
      </w:divBdr>
    </w:div>
    <w:div w:id="207129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7.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E583F8-D7C7-4824-BE95-DF235CE4A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1810</Words>
  <Characters>10323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Racette</dc:creator>
  <cp:keywords/>
  <dc:description/>
  <cp:lastModifiedBy>Josh Racette</cp:lastModifiedBy>
  <cp:revision>2</cp:revision>
  <cp:lastPrinted>2016-11-28T02:32:00Z</cp:lastPrinted>
  <dcterms:created xsi:type="dcterms:W3CDTF">2016-11-28T02:41:00Z</dcterms:created>
  <dcterms:modified xsi:type="dcterms:W3CDTF">2016-11-28T02:41:00Z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id="VvhOIVph"/&gt;&lt;style id="http://www.zotero.org/styles/ieee" locale="en-US" hasBibliography="1" bibliographyStyleHasBeenSet="0"/&gt;&lt;prefs&gt;&lt;pref name="fieldType" value="Field"/&gt;&lt;pref name="storeRefer</vt:lpwstr>
  </property>
  <property fmtid="{D5CDD505-2E9C-101B-9397-08002B2CF9AE}" pid="3" name="ZOTERO_PREF_2">
    <vt:lpwstr>ences" value="true"/&gt;&lt;pref name="automaticJournalAbbreviations" value="true"/&gt;&lt;pref name="noteType" value=""/&gt;&lt;/prefs&gt;&lt;/data&gt;</vt:lpwstr>
  </property>
</Properties>
</file>