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5BF44" w14:textId="052A6BFC" w:rsidR="009710B2" w:rsidRDefault="00C62CAF">
      <w:pPr>
        <w:spacing w:line="240" w:lineRule="auto"/>
        <w:jc w:val="center"/>
        <w:rPr>
          <w:rFonts w:ascii="Lora" w:eastAsia="Lora" w:hAnsi="Lora" w:cs="Lora"/>
          <w:b/>
          <w:sz w:val="20"/>
          <w:szCs w:val="20"/>
        </w:rPr>
      </w:pPr>
      <w:r>
        <w:rPr>
          <w:rFonts w:ascii="Lora" w:eastAsia="Lora" w:hAnsi="Lora" w:cs="Lora"/>
          <w:b/>
          <w:sz w:val="20"/>
          <w:szCs w:val="20"/>
        </w:rPr>
        <w:t xml:space="preserve">Artist and Father of Modern Neuroscience: Who </w:t>
      </w:r>
      <w:r w:rsidR="007E0D8C">
        <w:rPr>
          <w:rFonts w:ascii="Lora" w:eastAsia="Lora" w:hAnsi="Lora" w:cs="Lora"/>
          <w:b/>
          <w:sz w:val="20"/>
          <w:szCs w:val="20"/>
        </w:rPr>
        <w:t>W</w:t>
      </w:r>
      <w:r>
        <w:rPr>
          <w:rFonts w:ascii="Lora" w:eastAsia="Lora" w:hAnsi="Lora" w:cs="Lora"/>
          <w:b/>
          <w:sz w:val="20"/>
          <w:szCs w:val="20"/>
        </w:rPr>
        <w:t>as Santiago Ramon y Cajal?</w:t>
      </w:r>
    </w:p>
    <w:p w14:paraId="69277AE1" w14:textId="77777777" w:rsidR="009710B2" w:rsidRDefault="009710B2">
      <w:pPr>
        <w:spacing w:line="240" w:lineRule="auto"/>
        <w:rPr>
          <w:rFonts w:ascii="Lora" w:eastAsia="Lora" w:hAnsi="Lora" w:cs="Lora"/>
          <w:b/>
          <w:sz w:val="20"/>
          <w:szCs w:val="20"/>
        </w:rPr>
      </w:pPr>
    </w:p>
    <w:p w14:paraId="025D0DBF" w14:textId="77777777" w:rsidR="002A0F62" w:rsidRDefault="00663734">
      <w:pPr>
        <w:spacing w:line="240" w:lineRule="auto"/>
        <w:rPr>
          <w:rFonts w:ascii="Lora" w:eastAsia="Lora" w:hAnsi="Lora" w:cs="Lora"/>
          <w:b/>
          <w:sz w:val="20"/>
          <w:szCs w:val="20"/>
        </w:rPr>
      </w:pPr>
      <w:r>
        <w:rPr>
          <w:rFonts w:ascii="Lora" w:eastAsia="Lora" w:hAnsi="Lora" w:cs="Lora"/>
          <w:b/>
          <w:sz w:val="20"/>
          <w:szCs w:val="20"/>
        </w:rPr>
        <w:t>Childhood</w:t>
      </w:r>
    </w:p>
    <w:p w14:paraId="2AA1E826" w14:textId="4E452CB0" w:rsidR="009710B2" w:rsidRPr="00E162A4" w:rsidRDefault="00E162A4">
      <w:pPr>
        <w:spacing w:line="240" w:lineRule="auto"/>
        <w:rPr>
          <w:rFonts w:ascii="Lora" w:eastAsia="Lora" w:hAnsi="Lora" w:cs="Lora"/>
          <w:b/>
          <w:sz w:val="20"/>
          <w:szCs w:val="20"/>
        </w:rPr>
      </w:pPr>
      <w:r>
        <w:rPr>
          <w:rFonts w:ascii="Lora" w:eastAsia="Lora" w:hAnsi="Lora" w:cs="Lora"/>
          <w:b/>
          <w:sz w:val="20"/>
          <w:szCs w:val="20"/>
        </w:rPr>
        <w:t xml:space="preserve"> </w:t>
      </w:r>
      <w:r w:rsidR="00C62CAF">
        <w:rPr>
          <w:rFonts w:ascii="Lora" w:eastAsia="Lora" w:hAnsi="Lora" w:cs="Lora"/>
          <w:sz w:val="20"/>
          <w:szCs w:val="20"/>
        </w:rPr>
        <w:t xml:space="preserve">Santiago Ramon y Cajal was born on May 1, 1852, in the town of </w:t>
      </w:r>
      <w:proofErr w:type="spellStart"/>
      <w:r w:rsidR="00C62CAF">
        <w:rPr>
          <w:rFonts w:ascii="Lora" w:eastAsia="Lora" w:hAnsi="Lora" w:cs="Lora"/>
          <w:sz w:val="20"/>
          <w:szCs w:val="20"/>
        </w:rPr>
        <w:t>Petilla</w:t>
      </w:r>
      <w:proofErr w:type="spellEnd"/>
      <w:r w:rsidR="00C62CAF">
        <w:rPr>
          <w:rFonts w:ascii="Lora" w:eastAsia="Lora" w:hAnsi="Lora" w:cs="Lora"/>
          <w:sz w:val="20"/>
          <w:szCs w:val="20"/>
        </w:rPr>
        <w:t xml:space="preserve"> de Aragón in northern Spain.</w:t>
      </w:r>
      <w:r w:rsidR="000501F4">
        <w:rPr>
          <w:rFonts w:ascii="Lora" w:eastAsia="Lora" w:hAnsi="Lora" w:cs="Lora"/>
          <w:sz w:val="20"/>
          <w:szCs w:val="20"/>
          <w:vertAlign w:val="superscript"/>
        </w:rPr>
        <w:t>1</w:t>
      </w:r>
      <w:r w:rsidR="00C62CAF">
        <w:rPr>
          <w:rFonts w:ascii="Lora" w:eastAsia="Lora" w:hAnsi="Lora" w:cs="Lora"/>
          <w:sz w:val="20"/>
          <w:szCs w:val="20"/>
        </w:rPr>
        <w:t xml:space="preserve"> As a child, Cajal was very mischievous. His father, a surgeon and professor of applied anatomy, had Cajal attend several schools, </w:t>
      </w:r>
      <w:r w:rsidR="007E0D8C">
        <w:rPr>
          <w:rFonts w:ascii="Lora" w:eastAsia="Lora" w:hAnsi="Lora" w:cs="Lora"/>
          <w:sz w:val="20"/>
          <w:szCs w:val="20"/>
        </w:rPr>
        <w:t>in hopes that</w:t>
      </w:r>
      <w:r w:rsidR="00C62CAF">
        <w:rPr>
          <w:rFonts w:ascii="Lora" w:eastAsia="Lora" w:hAnsi="Lora" w:cs="Lora"/>
          <w:sz w:val="20"/>
          <w:szCs w:val="20"/>
        </w:rPr>
        <w:t xml:space="preserve"> he would learn to behave cordially.</w:t>
      </w:r>
      <w:r w:rsidR="00DC6157">
        <w:rPr>
          <w:rFonts w:ascii="Lora" w:eastAsia="Lora" w:hAnsi="Lora" w:cs="Lora"/>
          <w:sz w:val="20"/>
          <w:szCs w:val="20"/>
          <w:vertAlign w:val="superscript"/>
        </w:rPr>
        <w:t>2</w:t>
      </w:r>
      <w:r w:rsidR="00C62CAF">
        <w:rPr>
          <w:rFonts w:ascii="Lora" w:eastAsia="Lora" w:hAnsi="Lora" w:cs="Lora"/>
          <w:sz w:val="20"/>
          <w:szCs w:val="20"/>
        </w:rPr>
        <w:t xml:space="preserve"> </w:t>
      </w:r>
      <w:r w:rsidR="00F06FA9">
        <w:rPr>
          <w:rFonts w:ascii="Lora" w:eastAsia="Lora" w:hAnsi="Lora" w:cs="Lora"/>
          <w:sz w:val="20"/>
          <w:szCs w:val="20"/>
        </w:rPr>
        <w:t>However, C</w:t>
      </w:r>
      <w:r w:rsidR="00C62CAF">
        <w:rPr>
          <w:rFonts w:ascii="Lora" w:eastAsia="Lora" w:hAnsi="Lora" w:cs="Lora"/>
          <w:sz w:val="20"/>
          <w:szCs w:val="20"/>
        </w:rPr>
        <w:t>ajal</w:t>
      </w:r>
      <w:r w:rsidR="000170F5">
        <w:rPr>
          <w:rFonts w:ascii="Lora" w:eastAsia="Lora" w:hAnsi="Lora" w:cs="Lora"/>
          <w:sz w:val="20"/>
          <w:szCs w:val="20"/>
        </w:rPr>
        <w:t xml:space="preserve"> </w:t>
      </w:r>
      <w:r w:rsidR="00C62CAF">
        <w:rPr>
          <w:rFonts w:ascii="Lora" w:eastAsia="Lora" w:hAnsi="Lora" w:cs="Lora"/>
          <w:sz w:val="20"/>
          <w:szCs w:val="20"/>
        </w:rPr>
        <w:t xml:space="preserve">was averse to the harsh discipline of the monks </w:t>
      </w:r>
      <w:r w:rsidR="007E0D8C">
        <w:rPr>
          <w:rFonts w:ascii="Lora" w:eastAsia="Lora" w:hAnsi="Lora" w:cs="Lora"/>
          <w:sz w:val="20"/>
          <w:szCs w:val="20"/>
        </w:rPr>
        <w:t>that</w:t>
      </w:r>
      <w:r w:rsidR="00C62CAF">
        <w:rPr>
          <w:rFonts w:ascii="Lora" w:eastAsia="Lora" w:hAnsi="Lora" w:cs="Lora"/>
          <w:sz w:val="20"/>
          <w:szCs w:val="20"/>
        </w:rPr>
        <w:t xml:space="preserve"> taught at his school</w:t>
      </w:r>
      <w:r w:rsidR="00F06FA9">
        <w:rPr>
          <w:rFonts w:ascii="Lora" w:eastAsia="Lora" w:hAnsi="Lora" w:cs="Lora"/>
          <w:sz w:val="20"/>
          <w:szCs w:val="20"/>
        </w:rPr>
        <w:t>; he</w:t>
      </w:r>
      <w:r w:rsidR="000170F5">
        <w:rPr>
          <w:rFonts w:ascii="Lora" w:eastAsia="Lora" w:hAnsi="Lora" w:cs="Lora"/>
          <w:sz w:val="20"/>
          <w:szCs w:val="20"/>
        </w:rPr>
        <w:t xml:space="preserve"> had a gift for drawing</w:t>
      </w:r>
      <w:r w:rsidR="00C62CAF">
        <w:rPr>
          <w:rFonts w:ascii="Lora" w:eastAsia="Lora" w:hAnsi="Lora" w:cs="Lora"/>
          <w:sz w:val="20"/>
          <w:szCs w:val="20"/>
        </w:rPr>
        <w:t xml:space="preserve"> </w:t>
      </w:r>
      <w:r w:rsidR="000170F5">
        <w:rPr>
          <w:rFonts w:ascii="Lora" w:eastAsia="Lora" w:hAnsi="Lora" w:cs="Lora"/>
          <w:sz w:val="20"/>
          <w:szCs w:val="20"/>
        </w:rPr>
        <w:t>but was</w:t>
      </w:r>
      <w:r w:rsidR="00C62CAF">
        <w:rPr>
          <w:rFonts w:ascii="Lora" w:eastAsia="Lora" w:hAnsi="Lora" w:cs="Lora"/>
          <w:sz w:val="20"/>
          <w:szCs w:val="20"/>
        </w:rPr>
        <w:t xml:space="preserve"> </w:t>
      </w:r>
      <w:r w:rsidR="00F06FA9">
        <w:rPr>
          <w:rFonts w:ascii="Lora" w:eastAsia="Lora" w:hAnsi="Lora" w:cs="Lora"/>
          <w:sz w:val="20"/>
          <w:szCs w:val="20"/>
        </w:rPr>
        <w:t xml:space="preserve">a </w:t>
      </w:r>
      <w:r w:rsidR="00C62CAF">
        <w:rPr>
          <w:rFonts w:ascii="Lora" w:eastAsia="Lora" w:hAnsi="Lora" w:cs="Lora"/>
          <w:sz w:val="20"/>
          <w:szCs w:val="20"/>
        </w:rPr>
        <w:t>reluctant pupil</w:t>
      </w:r>
      <w:r w:rsidR="000170F5">
        <w:rPr>
          <w:rFonts w:ascii="Lora" w:eastAsia="Lora" w:hAnsi="Lora" w:cs="Lora"/>
          <w:sz w:val="20"/>
          <w:szCs w:val="20"/>
        </w:rPr>
        <w:t xml:space="preserve"> in other subjects</w:t>
      </w:r>
      <w:r w:rsidR="00C62CAF">
        <w:rPr>
          <w:rFonts w:ascii="Lora" w:eastAsia="Lora" w:hAnsi="Lora" w:cs="Lora"/>
          <w:sz w:val="20"/>
          <w:szCs w:val="20"/>
        </w:rPr>
        <w:t xml:space="preserve">. </w:t>
      </w:r>
      <w:r w:rsidR="00F06FA9">
        <w:rPr>
          <w:rFonts w:ascii="Lora" w:eastAsia="Lora" w:hAnsi="Lora" w:cs="Lora"/>
          <w:sz w:val="20"/>
          <w:szCs w:val="20"/>
        </w:rPr>
        <w:t>A</w:t>
      </w:r>
      <w:r w:rsidR="00C62CAF">
        <w:rPr>
          <w:rFonts w:ascii="Lora" w:eastAsia="Lora" w:hAnsi="Lora" w:cs="Lora"/>
          <w:sz w:val="20"/>
          <w:szCs w:val="20"/>
        </w:rPr>
        <w:t xml:space="preserve"> </w:t>
      </w:r>
      <w:r w:rsidR="00121850">
        <w:rPr>
          <w:rFonts w:ascii="Lora" w:eastAsia="Lora" w:hAnsi="Lora" w:cs="Lora"/>
          <w:sz w:val="20"/>
          <w:szCs w:val="20"/>
        </w:rPr>
        <w:t>prime</w:t>
      </w:r>
      <w:r w:rsidR="00C62CAF">
        <w:rPr>
          <w:rFonts w:ascii="Lora" w:eastAsia="Lora" w:hAnsi="Lora" w:cs="Lora"/>
          <w:sz w:val="20"/>
          <w:szCs w:val="20"/>
        </w:rPr>
        <w:t xml:space="preserve"> example of his headstrong and rebellious nature was his imprisonment at age 11, for destroying his town</w:t>
      </w:r>
      <w:r w:rsidR="00451BED">
        <w:rPr>
          <w:rFonts w:ascii="Lora" w:eastAsia="Lora" w:hAnsi="Lora" w:cs="Lora"/>
          <w:sz w:val="20"/>
          <w:szCs w:val="20"/>
        </w:rPr>
        <w:t>’s</w:t>
      </w:r>
      <w:r w:rsidR="00C62CAF">
        <w:rPr>
          <w:rFonts w:ascii="Lora" w:eastAsia="Lora" w:hAnsi="Lora" w:cs="Lora"/>
          <w:sz w:val="20"/>
          <w:szCs w:val="20"/>
        </w:rPr>
        <w:t xml:space="preserve"> gate with a homemade cannon.</w:t>
      </w:r>
      <w:r w:rsidR="009C72CB">
        <w:rPr>
          <w:rFonts w:ascii="Lora" w:eastAsia="Lora" w:hAnsi="Lora" w:cs="Lora"/>
          <w:sz w:val="20"/>
          <w:szCs w:val="20"/>
          <w:vertAlign w:val="superscript"/>
        </w:rPr>
        <w:t>1</w:t>
      </w:r>
      <w:r w:rsidR="00C62CAF">
        <w:rPr>
          <w:rFonts w:ascii="Lora" w:eastAsia="Lora" w:hAnsi="Lora" w:cs="Lora"/>
          <w:sz w:val="20"/>
          <w:szCs w:val="20"/>
        </w:rPr>
        <w:t xml:space="preserve"> Cajal’s father, ultimately losing patience with his son, withdrew Cajal from school and apprenticed him first to a barber and then to a cobbler.</w:t>
      </w:r>
      <w:r w:rsidR="00822F81">
        <w:rPr>
          <w:rFonts w:ascii="Lora" w:eastAsia="Lora" w:hAnsi="Lora" w:cs="Lora"/>
          <w:sz w:val="20"/>
          <w:szCs w:val="20"/>
          <w:vertAlign w:val="superscript"/>
        </w:rPr>
        <w:t>2</w:t>
      </w:r>
      <w:r w:rsidR="00C62CAF">
        <w:rPr>
          <w:rFonts w:ascii="Lora" w:eastAsia="Lora" w:hAnsi="Lora" w:cs="Lora"/>
          <w:sz w:val="20"/>
          <w:szCs w:val="20"/>
        </w:rPr>
        <w:t xml:space="preserve"> However, Cajal insisted on pursuing drawing</w:t>
      </w:r>
      <w:r w:rsidR="00211F11">
        <w:rPr>
          <w:rFonts w:ascii="Lora" w:eastAsia="Lora" w:hAnsi="Lora" w:cs="Lora"/>
          <w:sz w:val="20"/>
          <w:szCs w:val="20"/>
        </w:rPr>
        <w:t>. His</w:t>
      </w:r>
      <w:r w:rsidR="00C62CAF">
        <w:rPr>
          <w:rFonts w:ascii="Lora" w:eastAsia="Lora" w:hAnsi="Lora" w:cs="Lora"/>
          <w:sz w:val="20"/>
          <w:szCs w:val="20"/>
        </w:rPr>
        <w:t xml:space="preserve"> father confiscated his brushes and sent him to a strict Jesuit secondary school</w:t>
      </w:r>
      <w:r w:rsidR="00211F11">
        <w:rPr>
          <w:rFonts w:ascii="Lora" w:eastAsia="Lora" w:hAnsi="Lora" w:cs="Lora"/>
          <w:sz w:val="20"/>
          <w:szCs w:val="20"/>
        </w:rPr>
        <w:t>.</w:t>
      </w:r>
      <w:r w:rsidR="00C62CAF">
        <w:rPr>
          <w:rFonts w:ascii="Lora" w:eastAsia="Lora" w:hAnsi="Lora" w:cs="Lora"/>
          <w:sz w:val="20"/>
          <w:szCs w:val="20"/>
          <w:vertAlign w:val="superscript"/>
        </w:rPr>
        <w:t>1</w:t>
      </w:r>
      <w:r w:rsidR="00C62CAF">
        <w:rPr>
          <w:rFonts w:ascii="Lora" w:eastAsia="Lora" w:hAnsi="Lora" w:cs="Lora"/>
          <w:sz w:val="20"/>
          <w:szCs w:val="20"/>
        </w:rPr>
        <w:t xml:space="preserve"> </w:t>
      </w:r>
      <w:r w:rsidR="00A07196">
        <w:rPr>
          <w:rFonts w:ascii="Lora" w:eastAsia="Lora" w:hAnsi="Lora" w:cs="Lora"/>
          <w:sz w:val="20"/>
          <w:szCs w:val="20"/>
        </w:rPr>
        <w:t xml:space="preserve">Seeing his </w:t>
      </w:r>
      <w:r w:rsidR="00123205">
        <w:rPr>
          <w:rFonts w:ascii="Lora" w:eastAsia="Lora" w:hAnsi="Lora" w:cs="Lora"/>
          <w:sz w:val="20"/>
          <w:szCs w:val="20"/>
        </w:rPr>
        <w:t>son’s</w:t>
      </w:r>
      <w:r w:rsidR="00A07196">
        <w:rPr>
          <w:rFonts w:ascii="Lora" w:eastAsia="Lora" w:hAnsi="Lora" w:cs="Lora"/>
          <w:sz w:val="20"/>
          <w:szCs w:val="20"/>
        </w:rPr>
        <w:t xml:space="preserve"> insistence on pursuing art, Cajal’s</w:t>
      </w:r>
      <w:r w:rsidR="00C62CAF">
        <w:rPr>
          <w:rFonts w:ascii="Lora" w:eastAsia="Lora" w:hAnsi="Lora" w:cs="Lora"/>
          <w:sz w:val="20"/>
          <w:szCs w:val="20"/>
        </w:rPr>
        <w:t xml:space="preserve"> father </w:t>
      </w:r>
      <w:r w:rsidR="00A07196">
        <w:rPr>
          <w:rFonts w:ascii="Lora" w:eastAsia="Lora" w:hAnsi="Lora" w:cs="Lora"/>
          <w:sz w:val="20"/>
          <w:szCs w:val="20"/>
        </w:rPr>
        <w:t xml:space="preserve">later </w:t>
      </w:r>
      <w:r w:rsidR="00C62CAF">
        <w:rPr>
          <w:rFonts w:ascii="Lora" w:eastAsia="Lora" w:hAnsi="Lora" w:cs="Lora"/>
          <w:sz w:val="20"/>
          <w:szCs w:val="20"/>
        </w:rPr>
        <w:t>took him to graveyards where he could study and draw the bones of ancient burials</w:t>
      </w:r>
      <w:r w:rsidR="0041224B">
        <w:rPr>
          <w:rFonts w:ascii="Lora" w:eastAsia="Lora" w:hAnsi="Lora" w:cs="Lora"/>
          <w:sz w:val="20"/>
          <w:szCs w:val="20"/>
        </w:rPr>
        <w:t xml:space="preserve">. </w:t>
      </w:r>
      <w:r w:rsidR="003F5921">
        <w:rPr>
          <w:rFonts w:ascii="Lora" w:eastAsia="Lora" w:hAnsi="Lora" w:cs="Lora"/>
          <w:sz w:val="20"/>
          <w:szCs w:val="20"/>
        </w:rPr>
        <w:t>Through this, he</w:t>
      </w:r>
      <w:r w:rsidR="0041224B">
        <w:rPr>
          <w:rFonts w:ascii="Lora" w:eastAsia="Lora" w:hAnsi="Lora" w:cs="Lora"/>
          <w:sz w:val="20"/>
          <w:szCs w:val="20"/>
        </w:rPr>
        <w:t xml:space="preserve"> </w:t>
      </w:r>
      <w:r w:rsidR="003F5921">
        <w:rPr>
          <w:rFonts w:ascii="Lora" w:eastAsia="Lora" w:hAnsi="Lora" w:cs="Lora"/>
          <w:sz w:val="20"/>
          <w:szCs w:val="20"/>
        </w:rPr>
        <w:t>aimed</w:t>
      </w:r>
      <w:r w:rsidR="00C62CAF">
        <w:rPr>
          <w:rFonts w:ascii="Lora" w:eastAsia="Lora" w:hAnsi="Lora" w:cs="Lora"/>
          <w:sz w:val="20"/>
          <w:szCs w:val="20"/>
        </w:rPr>
        <w:t xml:space="preserve"> to steer </w:t>
      </w:r>
      <w:r w:rsidR="00A07196">
        <w:rPr>
          <w:rFonts w:ascii="Lora" w:eastAsia="Lora" w:hAnsi="Lora" w:cs="Lora"/>
          <w:sz w:val="20"/>
          <w:szCs w:val="20"/>
        </w:rPr>
        <w:t xml:space="preserve">his </w:t>
      </w:r>
      <w:r w:rsidR="0041224B">
        <w:rPr>
          <w:rFonts w:ascii="Lora" w:eastAsia="Lora" w:hAnsi="Lora" w:cs="Lora"/>
          <w:sz w:val="20"/>
          <w:szCs w:val="20"/>
        </w:rPr>
        <w:t>son</w:t>
      </w:r>
      <w:r w:rsidR="00C62CAF">
        <w:rPr>
          <w:rFonts w:ascii="Lora" w:eastAsia="Lora" w:hAnsi="Lora" w:cs="Lora"/>
          <w:sz w:val="20"/>
          <w:szCs w:val="20"/>
        </w:rPr>
        <w:t xml:space="preserve"> toward an interest in learning</w:t>
      </w:r>
      <w:r w:rsidR="003F5921">
        <w:rPr>
          <w:rFonts w:ascii="Lora" w:eastAsia="Lora" w:hAnsi="Lora" w:cs="Lora"/>
          <w:sz w:val="20"/>
          <w:szCs w:val="20"/>
        </w:rPr>
        <w:t xml:space="preserve"> about</w:t>
      </w:r>
      <w:r w:rsidR="00C62CAF">
        <w:rPr>
          <w:rFonts w:ascii="Lora" w:eastAsia="Lora" w:hAnsi="Lora" w:cs="Lora"/>
          <w:sz w:val="20"/>
          <w:szCs w:val="20"/>
        </w:rPr>
        <w:t xml:space="preserve"> anatomy.</w:t>
      </w:r>
      <w:r w:rsidR="002A4783">
        <w:rPr>
          <w:rFonts w:ascii="Lora" w:eastAsia="Lora" w:hAnsi="Lora" w:cs="Lora"/>
          <w:sz w:val="20"/>
          <w:szCs w:val="20"/>
          <w:vertAlign w:val="superscript"/>
        </w:rPr>
        <w:t>3</w:t>
      </w:r>
      <w:r w:rsidR="00C62CAF">
        <w:rPr>
          <w:rFonts w:ascii="Lora" w:eastAsia="Lora" w:hAnsi="Lora" w:cs="Lora"/>
          <w:sz w:val="20"/>
          <w:szCs w:val="20"/>
        </w:rPr>
        <w:t xml:space="preserve"> </w:t>
      </w:r>
    </w:p>
    <w:p w14:paraId="2053CE8D" w14:textId="77777777" w:rsidR="009710B2" w:rsidRDefault="009710B2">
      <w:pPr>
        <w:spacing w:line="240" w:lineRule="auto"/>
        <w:rPr>
          <w:rFonts w:ascii="Lora" w:eastAsia="Lora" w:hAnsi="Lora" w:cs="Lora"/>
          <w:sz w:val="20"/>
          <w:szCs w:val="20"/>
        </w:rPr>
      </w:pPr>
    </w:p>
    <w:p w14:paraId="2644BC7D" w14:textId="77777777" w:rsidR="002A0F62" w:rsidRDefault="00E162A4">
      <w:pPr>
        <w:spacing w:line="240" w:lineRule="auto"/>
        <w:rPr>
          <w:rFonts w:ascii="Lora" w:eastAsia="Lora" w:hAnsi="Lora" w:cs="Lora"/>
          <w:b/>
          <w:bCs/>
          <w:sz w:val="20"/>
          <w:szCs w:val="20"/>
        </w:rPr>
      </w:pPr>
      <w:r>
        <w:rPr>
          <w:rFonts w:ascii="Lora" w:eastAsia="Lora" w:hAnsi="Lora" w:cs="Lora"/>
          <w:b/>
          <w:bCs/>
          <w:sz w:val="20"/>
          <w:szCs w:val="20"/>
        </w:rPr>
        <w:t>Medical Education</w:t>
      </w:r>
    </w:p>
    <w:p w14:paraId="4A27BB68" w14:textId="3DC01BFF" w:rsidR="009710B2" w:rsidRDefault="00C62CAF">
      <w:pPr>
        <w:spacing w:line="240" w:lineRule="auto"/>
        <w:rPr>
          <w:rFonts w:ascii="Lora" w:eastAsia="Lora" w:hAnsi="Lora" w:cs="Lora"/>
          <w:sz w:val="20"/>
          <w:szCs w:val="20"/>
        </w:rPr>
      </w:pPr>
      <w:r>
        <w:rPr>
          <w:rFonts w:ascii="Lora" w:eastAsia="Lora" w:hAnsi="Lora" w:cs="Lora"/>
          <w:sz w:val="20"/>
          <w:szCs w:val="20"/>
        </w:rPr>
        <w:t xml:space="preserve">His father’s persuasion worked, and Cajal </w:t>
      </w:r>
      <w:r w:rsidR="0041224B">
        <w:rPr>
          <w:rFonts w:ascii="Lora" w:eastAsia="Lora" w:hAnsi="Lora" w:cs="Lora"/>
          <w:sz w:val="20"/>
          <w:szCs w:val="20"/>
        </w:rPr>
        <w:t xml:space="preserve">later </w:t>
      </w:r>
      <w:r>
        <w:rPr>
          <w:rFonts w:ascii="Lora" w:eastAsia="Lora" w:hAnsi="Lora" w:cs="Lora"/>
          <w:sz w:val="20"/>
          <w:szCs w:val="20"/>
        </w:rPr>
        <w:t>enrolled to study medicine at the University of Saragossa.</w:t>
      </w:r>
      <w:r w:rsidR="00886CC9">
        <w:rPr>
          <w:rFonts w:ascii="Lora" w:eastAsia="Lora" w:hAnsi="Lora" w:cs="Lora"/>
          <w:sz w:val="20"/>
          <w:szCs w:val="20"/>
          <w:vertAlign w:val="superscript"/>
        </w:rPr>
        <w:t>2</w:t>
      </w:r>
      <w:r>
        <w:rPr>
          <w:rFonts w:ascii="Lora" w:eastAsia="Lora" w:hAnsi="Lora" w:cs="Lora"/>
          <w:sz w:val="20"/>
          <w:szCs w:val="20"/>
        </w:rPr>
        <w:t xml:space="preserve"> In 1872, at age 21, Cajal took the Licentiate in Medicine at Saragossa and became qualified to practice medicine. He passed a competitive examination and soon began serving as an army doctor.</w:t>
      </w:r>
      <w:r w:rsidR="00B77FA3">
        <w:rPr>
          <w:rFonts w:ascii="Lora" w:eastAsia="Lora" w:hAnsi="Lora" w:cs="Lora"/>
          <w:sz w:val="20"/>
          <w:szCs w:val="20"/>
          <w:vertAlign w:val="superscript"/>
        </w:rPr>
        <w:t>2</w:t>
      </w:r>
      <w:r>
        <w:rPr>
          <w:rFonts w:ascii="Lora" w:eastAsia="Lora" w:hAnsi="Lora" w:cs="Lora"/>
          <w:sz w:val="20"/>
          <w:szCs w:val="20"/>
        </w:rPr>
        <w:t xml:space="preserve"> Upon contracting malaria and tuberculosis during his expeditions to Cuba, Cajal was posted back to Spain. There, he spent time in the care of his mother and sisters near the Pyrenees mountains.</w:t>
      </w:r>
      <w:r w:rsidR="00395BE4">
        <w:rPr>
          <w:rFonts w:ascii="Lora" w:eastAsia="Lora" w:hAnsi="Lora" w:cs="Lora"/>
          <w:sz w:val="20"/>
          <w:szCs w:val="20"/>
          <w:vertAlign w:val="superscript"/>
        </w:rPr>
        <w:t>3</w:t>
      </w:r>
      <w:r>
        <w:rPr>
          <w:rFonts w:ascii="Lora" w:eastAsia="Lora" w:hAnsi="Lora" w:cs="Lora"/>
          <w:sz w:val="20"/>
          <w:szCs w:val="20"/>
        </w:rPr>
        <w:t xml:space="preserve"> </w:t>
      </w:r>
      <w:r w:rsidR="00F24BD6">
        <w:rPr>
          <w:rFonts w:ascii="Lora" w:eastAsia="Lora" w:hAnsi="Lora" w:cs="Lora"/>
          <w:sz w:val="20"/>
          <w:szCs w:val="20"/>
        </w:rPr>
        <w:t>After</w:t>
      </w:r>
      <w:r>
        <w:rPr>
          <w:rFonts w:ascii="Lora" w:eastAsia="Lora" w:hAnsi="Lora" w:cs="Lora"/>
          <w:sz w:val="20"/>
          <w:szCs w:val="20"/>
        </w:rPr>
        <w:t xml:space="preserve"> his recovery, Cajal went to Madrid to work on his doctorate, where he met professor </w:t>
      </w:r>
      <w:proofErr w:type="spellStart"/>
      <w:r>
        <w:rPr>
          <w:rFonts w:ascii="Lora" w:eastAsia="Lora" w:hAnsi="Lora" w:cs="Lora"/>
          <w:sz w:val="20"/>
          <w:szCs w:val="20"/>
        </w:rPr>
        <w:t>Aureliano</w:t>
      </w:r>
      <w:proofErr w:type="spellEnd"/>
      <w:r>
        <w:rPr>
          <w:rFonts w:ascii="Lora" w:eastAsia="Lora" w:hAnsi="Lora" w:cs="Lora"/>
          <w:sz w:val="20"/>
          <w:szCs w:val="20"/>
        </w:rPr>
        <w:t xml:space="preserve"> </w:t>
      </w:r>
      <w:proofErr w:type="spellStart"/>
      <w:r>
        <w:rPr>
          <w:rFonts w:ascii="Lora" w:eastAsia="Lora" w:hAnsi="Lora" w:cs="Lora"/>
          <w:sz w:val="20"/>
          <w:szCs w:val="20"/>
        </w:rPr>
        <w:t>Maestre</w:t>
      </w:r>
      <w:proofErr w:type="spellEnd"/>
      <w:r>
        <w:rPr>
          <w:rFonts w:ascii="Lora" w:eastAsia="Lora" w:hAnsi="Lora" w:cs="Lora"/>
          <w:sz w:val="20"/>
          <w:szCs w:val="20"/>
        </w:rPr>
        <w:t xml:space="preserve"> de Jan Juan, the first chair of histology and pathology, and Spanish neurologist Luis Simarro.</w:t>
      </w:r>
      <w:r w:rsidR="00205B3B">
        <w:rPr>
          <w:rFonts w:ascii="Lora" w:eastAsia="Lora" w:hAnsi="Lora" w:cs="Lora"/>
          <w:sz w:val="20"/>
          <w:szCs w:val="20"/>
          <w:vertAlign w:val="superscript"/>
        </w:rPr>
        <w:t>4</w:t>
      </w:r>
      <w:r w:rsidR="00B77FA3">
        <w:rPr>
          <w:rFonts w:ascii="Lora" w:eastAsia="Lora" w:hAnsi="Lora" w:cs="Lora"/>
          <w:sz w:val="20"/>
          <w:szCs w:val="20"/>
          <w:vertAlign w:val="superscript"/>
        </w:rPr>
        <w:t>,</w:t>
      </w:r>
      <w:r w:rsidR="00205B3B">
        <w:rPr>
          <w:rFonts w:ascii="Lora" w:eastAsia="Lora" w:hAnsi="Lora" w:cs="Lora"/>
          <w:sz w:val="20"/>
          <w:szCs w:val="20"/>
          <w:vertAlign w:val="superscript"/>
        </w:rPr>
        <w:t>5</w:t>
      </w:r>
      <w:r>
        <w:rPr>
          <w:rFonts w:ascii="Lora" w:eastAsia="Lora" w:hAnsi="Lora" w:cs="Lora"/>
          <w:sz w:val="20"/>
          <w:szCs w:val="20"/>
        </w:rPr>
        <w:t xml:space="preserve"> It was at </w:t>
      </w:r>
      <w:proofErr w:type="spellStart"/>
      <w:r>
        <w:rPr>
          <w:rFonts w:ascii="Lora" w:eastAsia="Lora" w:hAnsi="Lora" w:cs="Lora"/>
          <w:sz w:val="20"/>
          <w:szCs w:val="20"/>
        </w:rPr>
        <w:t>Simarro’s</w:t>
      </w:r>
      <w:proofErr w:type="spellEnd"/>
      <w:r>
        <w:rPr>
          <w:rFonts w:ascii="Lora" w:eastAsia="Lora" w:hAnsi="Lora" w:cs="Lora"/>
          <w:sz w:val="20"/>
          <w:szCs w:val="20"/>
        </w:rPr>
        <w:t xml:space="preserve"> laboratory that Cajal first discovered slides of nervous tissue treated with the </w:t>
      </w:r>
      <w:proofErr w:type="spellStart"/>
      <w:r>
        <w:rPr>
          <w:rFonts w:ascii="Lora" w:eastAsia="Lora" w:hAnsi="Lora" w:cs="Lora"/>
          <w:i/>
          <w:sz w:val="20"/>
          <w:szCs w:val="20"/>
        </w:rPr>
        <w:t>Reazione</w:t>
      </w:r>
      <w:proofErr w:type="spellEnd"/>
      <w:r>
        <w:rPr>
          <w:rFonts w:ascii="Lora" w:eastAsia="Lora" w:hAnsi="Lora" w:cs="Lora"/>
          <w:i/>
          <w:sz w:val="20"/>
          <w:szCs w:val="20"/>
        </w:rPr>
        <w:t xml:space="preserve"> Nera</w:t>
      </w:r>
      <w:r>
        <w:rPr>
          <w:rFonts w:ascii="Lora" w:eastAsia="Lora" w:hAnsi="Lora" w:cs="Lora"/>
          <w:sz w:val="20"/>
          <w:szCs w:val="20"/>
        </w:rPr>
        <w:t xml:space="preserve"> (The Black Reaction), a technique developed by biologist and pathologist Camillo Golgi.</w:t>
      </w:r>
      <w:r w:rsidR="00205B3B">
        <w:rPr>
          <w:rFonts w:ascii="Lora" w:eastAsia="Lora" w:hAnsi="Lora" w:cs="Lora"/>
          <w:sz w:val="20"/>
          <w:szCs w:val="20"/>
          <w:vertAlign w:val="superscript"/>
        </w:rPr>
        <w:t>6</w:t>
      </w:r>
      <w:r>
        <w:rPr>
          <w:rFonts w:ascii="Lora" w:eastAsia="Lora" w:hAnsi="Lora" w:cs="Lora"/>
          <w:sz w:val="20"/>
          <w:szCs w:val="20"/>
        </w:rPr>
        <w:t xml:space="preserve"> Cajal began experimenting with The Black Reaction and modified it to better explore the fine structures of the central nervous system. </w:t>
      </w:r>
    </w:p>
    <w:p w14:paraId="714D69DB" w14:textId="77777777" w:rsidR="009710B2" w:rsidRDefault="009710B2">
      <w:pPr>
        <w:spacing w:line="240" w:lineRule="auto"/>
        <w:rPr>
          <w:rFonts w:ascii="Lora" w:eastAsia="Lora" w:hAnsi="Lora" w:cs="Lora"/>
          <w:sz w:val="20"/>
          <w:szCs w:val="20"/>
        </w:rPr>
      </w:pPr>
    </w:p>
    <w:p w14:paraId="41E2F809" w14:textId="6CF619EF" w:rsidR="009710B2" w:rsidRDefault="00C62CAF">
      <w:pPr>
        <w:spacing w:line="240" w:lineRule="auto"/>
        <w:rPr>
          <w:rFonts w:ascii="Lora" w:eastAsia="Lora" w:hAnsi="Lora" w:cs="Lora"/>
          <w:sz w:val="20"/>
          <w:szCs w:val="20"/>
          <w:vertAlign w:val="superscript"/>
        </w:rPr>
      </w:pPr>
      <w:r>
        <w:rPr>
          <w:rFonts w:ascii="Lora" w:eastAsia="Lora" w:hAnsi="Lora" w:cs="Lora"/>
          <w:sz w:val="20"/>
          <w:szCs w:val="20"/>
        </w:rPr>
        <w:t xml:space="preserve">The Black Reaction is a silver staining technique used to visualize nervous tissue under light microscopy and is now more commonly known as the </w:t>
      </w:r>
      <w:r>
        <w:rPr>
          <w:rFonts w:ascii="Lora" w:eastAsia="Lora" w:hAnsi="Lora" w:cs="Lora"/>
          <w:i/>
          <w:sz w:val="20"/>
          <w:szCs w:val="20"/>
        </w:rPr>
        <w:t>Golgi Stain</w:t>
      </w:r>
      <w:r>
        <w:rPr>
          <w:rFonts w:ascii="Lora" w:eastAsia="Lora" w:hAnsi="Lora" w:cs="Lora"/>
          <w:sz w:val="20"/>
          <w:szCs w:val="20"/>
        </w:rPr>
        <w:t>.</w:t>
      </w:r>
      <w:r w:rsidR="003D12FB">
        <w:rPr>
          <w:rFonts w:ascii="Lora" w:eastAsia="Lora" w:hAnsi="Lora" w:cs="Lora"/>
          <w:sz w:val="20"/>
          <w:szCs w:val="20"/>
          <w:vertAlign w:val="superscript"/>
        </w:rPr>
        <w:t>5</w:t>
      </w:r>
      <w:r>
        <w:rPr>
          <w:rFonts w:ascii="Lora" w:eastAsia="Lora" w:hAnsi="Lora" w:cs="Lora"/>
          <w:sz w:val="20"/>
          <w:szCs w:val="20"/>
        </w:rPr>
        <w:t xml:space="preserve"> Camillo Golgi discovered that silver nitrate and potassium dichromate together fixed particles of silver chromate to the membranes of nerve cells, making them dark and visible against a yellow background.</w:t>
      </w:r>
      <w:r w:rsidR="00205B3B">
        <w:rPr>
          <w:rFonts w:ascii="Lora" w:eastAsia="Lora" w:hAnsi="Lora" w:cs="Lora"/>
          <w:sz w:val="20"/>
          <w:szCs w:val="20"/>
          <w:vertAlign w:val="superscript"/>
        </w:rPr>
        <w:t>7</w:t>
      </w:r>
      <w:r>
        <w:rPr>
          <w:rFonts w:ascii="Lora" w:eastAsia="Lora" w:hAnsi="Lora" w:cs="Lora"/>
          <w:sz w:val="20"/>
          <w:szCs w:val="20"/>
        </w:rPr>
        <w:t xml:space="preserve"> This staining method permitted neurons to be seen in their entirety and with acuity. Cajal refined this technique by using higher concentrations of the chemicals, introducing silver nitrate to the tissue in two shorter soaks rather than one long soak, and using thicker sections of neurons to study under the microscope.</w:t>
      </w:r>
      <w:r w:rsidR="00205B3B">
        <w:rPr>
          <w:rFonts w:ascii="Lora" w:eastAsia="Lora" w:hAnsi="Lora" w:cs="Lora"/>
          <w:sz w:val="20"/>
          <w:szCs w:val="20"/>
          <w:vertAlign w:val="superscript"/>
        </w:rPr>
        <w:t>8</w:t>
      </w:r>
      <w:r>
        <w:rPr>
          <w:rFonts w:ascii="Lora" w:eastAsia="Lora" w:hAnsi="Lora" w:cs="Lora"/>
          <w:sz w:val="20"/>
          <w:szCs w:val="20"/>
        </w:rPr>
        <w:t xml:space="preserve"> Cajal found that this method worked best on neurons with myelinated axons, making birds and mammal embryos ideal for his work.</w:t>
      </w:r>
      <w:r w:rsidR="00205B3B">
        <w:rPr>
          <w:rFonts w:ascii="Lora" w:eastAsia="Lora" w:hAnsi="Lora" w:cs="Lora"/>
          <w:sz w:val="20"/>
          <w:szCs w:val="20"/>
          <w:vertAlign w:val="superscript"/>
        </w:rPr>
        <w:t>4</w:t>
      </w:r>
      <w:r>
        <w:rPr>
          <w:rFonts w:ascii="Lora" w:eastAsia="Lora" w:hAnsi="Lora" w:cs="Lora"/>
          <w:sz w:val="20"/>
          <w:szCs w:val="20"/>
        </w:rPr>
        <w:t xml:space="preserve"> Despite his ground-breaking research being in the field of neuroscience, Cajal's artistic vision played a significant role in his scientific papers and discoveries. He felt that the most essential quality of a scientist was “the ability to see clearly.”</w:t>
      </w:r>
      <w:proofErr w:type="gramStart"/>
      <w:r w:rsidR="00205B3B">
        <w:rPr>
          <w:rFonts w:ascii="Lora" w:eastAsia="Lora" w:hAnsi="Lora" w:cs="Lora"/>
          <w:sz w:val="20"/>
          <w:szCs w:val="20"/>
          <w:vertAlign w:val="superscript"/>
        </w:rPr>
        <w:t>9</w:t>
      </w:r>
      <w:proofErr w:type="gramEnd"/>
    </w:p>
    <w:p w14:paraId="3B524650" w14:textId="77777777" w:rsidR="009710B2" w:rsidRDefault="009710B2">
      <w:pPr>
        <w:spacing w:line="240" w:lineRule="auto"/>
        <w:rPr>
          <w:rFonts w:ascii="Lora" w:eastAsia="Lora" w:hAnsi="Lora" w:cs="Lora"/>
          <w:sz w:val="20"/>
          <w:szCs w:val="20"/>
        </w:rPr>
      </w:pPr>
    </w:p>
    <w:p w14:paraId="303E164A" w14:textId="6E22751F" w:rsidR="002A0F62" w:rsidRPr="002A0F62" w:rsidRDefault="002A0F62">
      <w:pPr>
        <w:spacing w:line="240" w:lineRule="auto"/>
        <w:rPr>
          <w:rFonts w:ascii="Lora" w:eastAsia="Lora" w:hAnsi="Lora" w:cs="Lora"/>
          <w:b/>
          <w:bCs/>
          <w:sz w:val="20"/>
          <w:szCs w:val="20"/>
        </w:rPr>
      </w:pPr>
      <w:r>
        <w:rPr>
          <w:rFonts w:ascii="Lora" w:eastAsia="Lora" w:hAnsi="Lora" w:cs="Lora"/>
          <w:b/>
          <w:bCs/>
          <w:sz w:val="20"/>
          <w:szCs w:val="20"/>
        </w:rPr>
        <w:t>Research and Discoveries</w:t>
      </w:r>
    </w:p>
    <w:p w14:paraId="5E604B1E" w14:textId="4205B9C3" w:rsidR="009710B2" w:rsidRDefault="00C62CAF">
      <w:pPr>
        <w:spacing w:line="240" w:lineRule="auto"/>
        <w:rPr>
          <w:rFonts w:ascii="Lora" w:eastAsia="Lora" w:hAnsi="Lora" w:cs="Lora"/>
          <w:sz w:val="20"/>
          <w:szCs w:val="20"/>
          <w:vertAlign w:val="superscript"/>
        </w:rPr>
      </w:pPr>
      <w:r>
        <w:rPr>
          <w:rFonts w:ascii="Lora" w:eastAsia="Lora" w:hAnsi="Lora" w:cs="Lora"/>
          <w:sz w:val="20"/>
          <w:szCs w:val="20"/>
        </w:rPr>
        <w:t>Within a year of his research, Cajal made the pioneering discovery that the nervous system in birds was made of individual cells that displayed connections with one another. Coined as the neuron doctrine, Cajal's work established that neurons, the basic unit of the nervous system, are discrete, individualized, and separate cells with processes arising out of the cell body.</w:t>
      </w:r>
      <w:r w:rsidR="009F4F83">
        <w:rPr>
          <w:rFonts w:ascii="Lora" w:eastAsia="Lora" w:hAnsi="Lora" w:cs="Lora"/>
          <w:sz w:val="20"/>
          <w:szCs w:val="20"/>
          <w:vertAlign w:val="superscript"/>
        </w:rPr>
        <w:t>10</w:t>
      </w:r>
      <w:r>
        <w:rPr>
          <w:rFonts w:ascii="Lora" w:eastAsia="Lora" w:hAnsi="Lora" w:cs="Lora"/>
          <w:sz w:val="20"/>
          <w:szCs w:val="20"/>
        </w:rPr>
        <w:t xml:space="preserve"> Cajal represented his findings in drawings such as Figure. 1, using materials such as Indian ink, pencil, and oil, as well as white wax for corrections.</w:t>
      </w:r>
      <w:r w:rsidR="00411AF0">
        <w:rPr>
          <w:rFonts w:ascii="Lora" w:eastAsia="Lora" w:hAnsi="Lora" w:cs="Lora"/>
          <w:sz w:val="20"/>
          <w:szCs w:val="20"/>
          <w:vertAlign w:val="superscript"/>
        </w:rPr>
        <w:t>1</w:t>
      </w:r>
      <w:r w:rsidR="009F4F83">
        <w:rPr>
          <w:rFonts w:ascii="Lora" w:eastAsia="Lora" w:hAnsi="Lora" w:cs="Lora"/>
          <w:sz w:val="20"/>
          <w:szCs w:val="20"/>
          <w:vertAlign w:val="superscript"/>
        </w:rPr>
        <w:t>1</w:t>
      </w:r>
      <w:r>
        <w:rPr>
          <w:rFonts w:ascii="Lora" w:eastAsia="Lora" w:hAnsi="Lora" w:cs="Lora"/>
          <w:sz w:val="20"/>
          <w:szCs w:val="20"/>
        </w:rPr>
        <w:t xml:space="preserve"> Other scientists examining similar preparations believed that the observed tangle of continuous fibers transmitted nervous energy in the brain </w:t>
      </w:r>
      <w:proofErr w:type="gramStart"/>
      <w:r w:rsidR="007E0D8C">
        <w:rPr>
          <w:rFonts w:ascii="Lora" w:eastAsia="Lora" w:hAnsi="Lora" w:cs="Lora"/>
          <w:sz w:val="20"/>
          <w:szCs w:val="20"/>
        </w:rPr>
        <w:t>similar to</w:t>
      </w:r>
      <w:proofErr w:type="gramEnd"/>
      <w:r>
        <w:rPr>
          <w:rFonts w:ascii="Lora" w:eastAsia="Lora" w:hAnsi="Lora" w:cs="Lora"/>
          <w:sz w:val="20"/>
          <w:szCs w:val="20"/>
        </w:rPr>
        <w:t xml:space="preserve"> vibrations through a spiderweb.</w:t>
      </w:r>
      <w:r>
        <w:rPr>
          <w:rFonts w:ascii="Lora" w:eastAsia="Lora" w:hAnsi="Lora" w:cs="Lora"/>
          <w:sz w:val="20"/>
          <w:szCs w:val="20"/>
          <w:vertAlign w:val="superscript"/>
        </w:rPr>
        <w:t>1</w:t>
      </w:r>
      <w:r w:rsidR="00411AF0">
        <w:rPr>
          <w:rFonts w:ascii="Lora" w:eastAsia="Lora" w:hAnsi="Lora" w:cs="Lora"/>
          <w:sz w:val="20"/>
          <w:szCs w:val="20"/>
          <w:vertAlign w:val="superscript"/>
        </w:rPr>
        <w:t xml:space="preserve">1 </w:t>
      </w:r>
      <w:r>
        <w:rPr>
          <w:rFonts w:ascii="Lora" w:eastAsia="Lora" w:hAnsi="Lora" w:cs="Lora"/>
          <w:sz w:val="20"/>
          <w:szCs w:val="20"/>
        </w:rPr>
        <w:t xml:space="preserve">However, Cajal observed with a keen eye the form and function of these discrete neurons. Through his observations, he concluded that nervous signals must enter and exit </w:t>
      </w:r>
      <w:r>
        <w:rPr>
          <w:rFonts w:ascii="Lora" w:eastAsia="Lora" w:hAnsi="Lora" w:cs="Lora"/>
          <w:sz w:val="20"/>
          <w:szCs w:val="20"/>
        </w:rPr>
        <w:lastRenderedPageBreak/>
        <w:t xml:space="preserve">the neuron through separate points; the dendrite and </w:t>
      </w:r>
      <w:proofErr w:type="gramStart"/>
      <w:r>
        <w:rPr>
          <w:rFonts w:ascii="Lora" w:eastAsia="Lora" w:hAnsi="Lora" w:cs="Lora"/>
          <w:sz w:val="20"/>
          <w:szCs w:val="20"/>
        </w:rPr>
        <w:t>axon, and</w:t>
      </w:r>
      <w:proofErr w:type="gramEnd"/>
      <w:r>
        <w:rPr>
          <w:rFonts w:ascii="Lora" w:eastAsia="Lora" w:hAnsi="Lora" w:cs="Lora"/>
          <w:sz w:val="20"/>
          <w:szCs w:val="20"/>
        </w:rPr>
        <w:t xml:space="preserve"> must pass electrical information in one direction. He also understood that information was transmitted from one cell to the other over a minuscule gap known as the synapse. Since this gap was too small to be observed under </w:t>
      </w:r>
      <w:r w:rsidR="0035544F">
        <w:rPr>
          <w:rFonts w:ascii="Lora" w:eastAsia="Lora" w:hAnsi="Lora" w:cs="Lora"/>
          <w:sz w:val="20"/>
          <w:szCs w:val="20"/>
        </w:rPr>
        <w:t>the</w:t>
      </w:r>
      <w:r>
        <w:rPr>
          <w:rFonts w:ascii="Lora" w:eastAsia="Lora" w:hAnsi="Lora" w:cs="Lora"/>
          <w:sz w:val="20"/>
          <w:szCs w:val="20"/>
        </w:rPr>
        <w:t xml:space="preserve"> light microscope, Golgi, who invented the silver nitrate stain, dismissed Cajal's neuron doctrine.</w:t>
      </w:r>
      <w:r>
        <w:rPr>
          <w:rFonts w:ascii="Lora" w:eastAsia="Lora" w:hAnsi="Lora" w:cs="Lora"/>
          <w:sz w:val="20"/>
          <w:szCs w:val="20"/>
          <w:vertAlign w:val="superscript"/>
        </w:rPr>
        <w:t>1</w:t>
      </w:r>
      <w:r w:rsidR="00411AF0">
        <w:rPr>
          <w:rFonts w:ascii="Lora" w:eastAsia="Lora" w:hAnsi="Lora" w:cs="Lora"/>
          <w:sz w:val="20"/>
          <w:szCs w:val="20"/>
          <w:vertAlign w:val="superscript"/>
        </w:rPr>
        <w:t>1</w:t>
      </w:r>
      <w:r>
        <w:rPr>
          <w:rFonts w:ascii="Lora" w:eastAsia="Lora" w:hAnsi="Lora" w:cs="Lora"/>
          <w:sz w:val="20"/>
          <w:szCs w:val="20"/>
        </w:rPr>
        <w:t xml:space="preserve"> Golgi, along with other notable scientists, believed that neurons formed a linked network and behaved as a single entity.</w:t>
      </w:r>
      <w:r w:rsidR="0035544F" w:rsidRPr="0035544F">
        <w:rPr>
          <w:rFonts w:ascii="Lora" w:eastAsia="Lora" w:hAnsi="Lora" w:cs="Lora"/>
          <w:sz w:val="20"/>
          <w:szCs w:val="20"/>
          <w:vertAlign w:val="superscript"/>
        </w:rPr>
        <w:t xml:space="preserve"> </w:t>
      </w:r>
      <w:r w:rsidR="0035544F">
        <w:rPr>
          <w:rFonts w:ascii="Lora" w:eastAsia="Lora" w:hAnsi="Lora" w:cs="Lora"/>
          <w:sz w:val="20"/>
          <w:szCs w:val="20"/>
          <w:vertAlign w:val="superscript"/>
        </w:rPr>
        <w:t>11</w:t>
      </w:r>
      <w:r>
        <w:rPr>
          <w:rFonts w:ascii="Lora" w:eastAsia="Lora" w:hAnsi="Lora" w:cs="Lora"/>
          <w:sz w:val="20"/>
          <w:szCs w:val="20"/>
        </w:rPr>
        <w:t xml:space="preserve"> It was only when these cells were observed under an electron microscope that the relationship Cajal had mapped in thousands of elegant drawings was officially confirmed. In 1906, The Nobel Prize committee decided that both Cajal and Golgi would share the Nobel </w:t>
      </w:r>
      <w:r w:rsidR="00B70814">
        <w:rPr>
          <w:rFonts w:ascii="Lora" w:eastAsia="Lora" w:hAnsi="Lora" w:cs="Lora"/>
          <w:sz w:val="20"/>
          <w:szCs w:val="20"/>
        </w:rPr>
        <w:t>P</w:t>
      </w:r>
      <w:r>
        <w:rPr>
          <w:rFonts w:ascii="Lora" w:eastAsia="Lora" w:hAnsi="Lora" w:cs="Lora"/>
          <w:sz w:val="20"/>
          <w:szCs w:val="20"/>
        </w:rPr>
        <w:t>rize for Medicine/Physiology, despite the dichotomic and contrasting views of the two scientists.</w:t>
      </w:r>
      <w:r w:rsidR="0092348E">
        <w:rPr>
          <w:rFonts w:ascii="Lora" w:eastAsia="Lora" w:hAnsi="Lora" w:cs="Lora"/>
          <w:sz w:val="20"/>
          <w:szCs w:val="20"/>
          <w:vertAlign w:val="superscript"/>
        </w:rPr>
        <w:t>2</w:t>
      </w:r>
      <w:r>
        <w:rPr>
          <w:rFonts w:ascii="Lora" w:eastAsia="Lora" w:hAnsi="Lora" w:cs="Lora"/>
          <w:sz w:val="20"/>
          <w:szCs w:val="20"/>
        </w:rPr>
        <w:t xml:space="preserve"> Cajal referred to this “pairing of scientific adversaries of such a contrasting character” as a “cruel irony of fate.”</w:t>
      </w:r>
      <w:r w:rsidR="00B35141">
        <w:rPr>
          <w:rFonts w:ascii="Lora" w:eastAsia="Lora" w:hAnsi="Lora" w:cs="Lora"/>
          <w:sz w:val="20"/>
          <w:szCs w:val="20"/>
          <w:vertAlign w:val="superscript"/>
        </w:rPr>
        <w:t>3</w:t>
      </w:r>
      <w:r>
        <w:rPr>
          <w:rFonts w:ascii="Lora" w:eastAsia="Lora" w:hAnsi="Lora" w:cs="Lora"/>
          <w:sz w:val="20"/>
          <w:szCs w:val="20"/>
        </w:rPr>
        <w:t xml:space="preserve"> He stated, however, that the other half of this award was “very rightly awarded to the illustrious professor of Pavia, Camillo Golgi, the inventor of the method with which [he] accomplished [his] most striking discoveries.”</w:t>
      </w:r>
      <w:r w:rsidR="00B35141">
        <w:rPr>
          <w:rFonts w:ascii="Lora" w:eastAsia="Lora" w:hAnsi="Lora" w:cs="Lora"/>
          <w:sz w:val="20"/>
          <w:szCs w:val="20"/>
          <w:vertAlign w:val="superscript"/>
        </w:rPr>
        <w:t>3</w:t>
      </w:r>
    </w:p>
    <w:p w14:paraId="2F2EB8DB" w14:textId="77777777" w:rsidR="009710B2" w:rsidRDefault="00C62CAF">
      <w:pPr>
        <w:spacing w:line="240" w:lineRule="auto"/>
        <w:rPr>
          <w:rFonts w:ascii="Lora" w:eastAsia="Lora" w:hAnsi="Lora" w:cs="Lora"/>
          <w:sz w:val="20"/>
          <w:szCs w:val="20"/>
        </w:rPr>
      </w:pPr>
      <w:r>
        <w:rPr>
          <w:noProof/>
        </w:rPr>
        <w:drawing>
          <wp:anchor distT="114300" distB="114300" distL="114300" distR="114300" simplePos="0" relativeHeight="251658240" behindDoc="0" locked="0" layoutInCell="1" hidden="0" allowOverlap="1" wp14:anchorId="7A66A1A6" wp14:editId="4E5451D1">
            <wp:simplePos x="0" y="0"/>
            <wp:positionH relativeFrom="column">
              <wp:posOffset>1847850</wp:posOffset>
            </wp:positionH>
            <wp:positionV relativeFrom="paragraph">
              <wp:posOffset>114300</wp:posOffset>
            </wp:positionV>
            <wp:extent cx="2248861" cy="3390329"/>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346" t="984" r="2932" b="1771"/>
                    <a:stretch>
                      <a:fillRect/>
                    </a:stretch>
                  </pic:blipFill>
                  <pic:spPr>
                    <a:xfrm>
                      <a:off x="0" y="0"/>
                      <a:ext cx="2248861" cy="3390329"/>
                    </a:xfrm>
                    <a:prstGeom prst="rect">
                      <a:avLst/>
                    </a:prstGeom>
                    <a:ln/>
                  </pic:spPr>
                </pic:pic>
              </a:graphicData>
            </a:graphic>
          </wp:anchor>
        </w:drawing>
      </w:r>
    </w:p>
    <w:p w14:paraId="2E76862C" w14:textId="77777777" w:rsidR="009710B2" w:rsidRDefault="009710B2">
      <w:pPr>
        <w:spacing w:line="240" w:lineRule="auto"/>
        <w:rPr>
          <w:rFonts w:ascii="Lora" w:eastAsia="Lora" w:hAnsi="Lora" w:cs="Lora"/>
          <w:sz w:val="20"/>
          <w:szCs w:val="20"/>
        </w:rPr>
      </w:pPr>
    </w:p>
    <w:p w14:paraId="14060CF2" w14:textId="77777777" w:rsidR="009710B2" w:rsidRDefault="009710B2">
      <w:pPr>
        <w:spacing w:line="240" w:lineRule="auto"/>
        <w:rPr>
          <w:rFonts w:ascii="Lora" w:eastAsia="Lora" w:hAnsi="Lora" w:cs="Lora"/>
          <w:sz w:val="20"/>
          <w:szCs w:val="20"/>
        </w:rPr>
      </w:pPr>
    </w:p>
    <w:p w14:paraId="472B53EA" w14:textId="77777777" w:rsidR="009710B2" w:rsidRDefault="009710B2">
      <w:pPr>
        <w:spacing w:line="240" w:lineRule="auto"/>
        <w:rPr>
          <w:rFonts w:ascii="Lora" w:eastAsia="Lora" w:hAnsi="Lora" w:cs="Lora"/>
          <w:sz w:val="20"/>
          <w:szCs w:val="20"/>
        </w:rPr>
      </w:pPr>
    </w:p>
    <w:p w14:paraId="643F1418" w14:textId="77777777" w:rsidR="009710B2" w:rsidRDefault="009710B2">
      <w:pPr>
        <w:spacing w:line="240" w:lineRule="auto"/>
        <w:rPr>
          <w:rFonts w:ascii="Lora" w:eastAsia="Lora" w:hAnsi="Lora" w:cs="Lora"/>
          <w:sz w:val="20"/>
          <w:szCs w:val="20"/>
        </w:rPr>
      </w:pPr>
    </w:p>
    <w:p w14:paraId="62F2BF9F" w14:textId="77777777" w:rsidR="009710B2" w:rsidRDefault="009710B2">
      <w:pPr>
        <w:spacing w:line="240" w:lineRule="auto"/>
        <w:rPr>
          <w:rFonts w:ascii="Lora" w:eastAsia="Lora" w:hAnsi="Lora" w:cs="Lora"/>
          <w:sz w:val="20"/>
          <w:szCs w:val="20"/>
        </w:rPr>
      </w:pPr>
    </w:p>
    <w:p w14:paraId="15AE2DFA" w14:textId="77777777" w:rsidR="009710B2" w:rsidRDefault="009710B2">
      <w:pPr>
        <w:spacing w:line="240" w:lineRule="auto"/>
        <w:rPr>
          <w:rFonts w:ascii="Lora" w:eastAsia="Lora" w:hAnsi="Lora" w:cs="Lora"/>
          <w:sz w:val="20"/>
          <w:szCs w:val="20"/>
        </w:rPr>
      </w:pPr>
    </w:p>
    <w:p w14:paraId="562682EC" w14:textId="77777777" w:rsidR="009710B2" w:rsidRDefault="009710B2">
      <w:pPr>
        <w:spacing w:line="240" w:lineRule="auto"/>
        <w:rPr>
          <w:rFonts w:ascii="Lora" w:eastAsia="Lora" w:hAnsi="Lora" w:cs="Lora"/>
          <w:sz w:val="20"/>
          <w:szCs w:val="20"/>
        </w:rPr>
      </w:pPr>
    </w:p>
    <w:p w14:paraId="1E796CEE" w14:textId="77777777" w:rsidR="009710B2" w:rsidRDefault="009710B2">
      <w:pPr>
        <w:spacing w:line="240" w:lineRule="auto"/>
        <w:rPr>
          <w:rFonts w:ascii="Lora" w:eastAsia="Lora" w:hAnsi="Lora" w:cs="Lora"/>
          <w:sz w:val="20"/>
          <w:szCs w:val="20"/>
        </w:rPr>
      </w:pPr>
    </w:p>
    <w:p w14:paraId="3354AE18" w14:textId="77777777" w:rsidR="009710B2" w:rsidRDefault="009710B2">
      <w:pPr>
        <w:spacing w:line="240" w:lineRule="auto"/>
        <w:rPr>
          <w:rFonts w:ascii="Lora" w:eastAsia="Lora" w:hAnsi="Lora" w:cs="Lora"/>
          <w:sz w:val="20"/>
          <w:szCs w:val="20"/>
        </w:rPr>
      </w:pPr>
    </w:p>
    <w:p w14:paraId="52A79B12" w14:textId="77777777" w:rsidR="009710B2" w:rsidRDefault="009710B2">
      <w:pPr>
        <w:spacing w:line="240" w:lineRule="auto"/>
        <w:rPr>
          <w:rFonts w:ascii="Lora" w:eastAsia="Lora" w:hAnsi="Lora" w:cs="Lora"/>
          <w:sz w:val="20"/>
          <w:szCs w:val="20"/>
        </w:rPr>
      </w:pPr>
    </w:p>
    <w:p w14:paraId="02F4DEE7" w14:textId="77777777" w:rsidR="009710B2" w:rsidRDefault="009710B2">
      <w:pPr>
        <w:spacing w:line="240" w:lineRule="auto"/>
        <w:rPr>
          <w:rFonts w:ascii="Lora" w:eastAsia="Lora" w:hAnsi="Lora" w:cs="Lora"/>
          <w:sz w:val="20"/>
          <w:szCs w:val="20"/>
        </w:rPr>
      </w:pPr>
    </w:p>
    <w:p w14:paraId="071803D6" w14:textId="77777777" w:rsidR="009710B2" w:rsidRDefault="009710B2">
      <w:pPr>
        <w:spacing w:line="240" w:lineRule="auto"/>
        <w:rPr>
          <w:rFonts w:ascii="Lora" w:eastAsia="Lora" w:hAnsi="Lora" w:cs="Lora"/>
          <w:sz w:val="20"/>
          <w:szCs w:val="20"/>
        </w:rPr>
      </w:pPr>
    </w:p>
    <w:p w14:paraId="3F57D9E6" w14:textId="77777777" w:rsidR="009710B2" w:rsidRDefault="009710B2">
      <w:pPr>
        <w:spacing w:line="240" w:lineRule="auto"/>
        <w:rPr>
          <w:rFonts w:ascii="Lora" w:eastAsia="Lora" w:hAnsi="Lora" w:cs="Lora"/>
          <w:sz w:val="16"/>
          <w:szCs w:val="16"/>
          <w:highlight w:val="white"/>
        </w:rPr>
      </w:pPr>
    </w:p>
    <w:p w14:paraId="284F1D05" w14:textId="77777777" w:rsidR="009710B2" w:rsidRDefault="009710B2">
      <w:pPr>
        <w:spacing w:line="240" w:lineRule="auto"/>
        <w:rPr>
          <w:rFonts w:ascii="Lora" w:eastAsia="Lora" w:hAnsi="Lora" w:cs="Lora"/>
          <w:sz w:val="16"/>
          <w:szCs w:val="16"/>
          <w:highlight w:val="white"/>
        </w:rPr>
      </w:pPr>
    </w:p>
    <w:p w14:paraId="7E191683" w14:textId="77777777" w:rsidR="009710B2" w:rsidRDefault="009710B2">
      <w:pPr>
        <w:spacing w:line="240" w:lineRule="auto"/>
        <w:rPr>
          <w:rFonts w:ascii="Lora" w:eastAsia="Lora" w:hAnsi="Lora" w:cs="Lora"/>
          <w:sz w:val="16"/>
          <w:szCs w:val="16"/>
          <w:highlight w:val="white"/>
        </w:rPr>
      </w:pPr>
    </w:p>
    <w:p w14:paraId="2381ADA8" w14:textId="77777777" w:rsidR="009710B2" w:rsidRDefault="009710B2">
      <w:pPr>
        <w:spacing w:line="240" w:lineRule="auto"/>
        <w:rPr>
          <w:rFonts w:ascii="Lora" w:eastAsia="Lora" w:hAnsi="Lora" w:cs="Lora"/>
          <w:sz w:val="16"/>
          <w:szCs w:val="16"/>
          <w:highlight w:val="white"/>
        </w:rPr>
      </w:pPr>
    </w:p>
    <w:p w14:paraId="40EFC87E" w14:textId="77777777" w:rsidR="009710B2" w:rsidRDefault="009710B2">
      <w:pPr>
        <w:spacing w:line="240" w:lineRule="auto"/>
        <w:rPr>
          <w:rFonts w:ascii="Lora" w:eastAsia="Lora" w:hAnsi="Lora" w:cs="Lora"/>
          <w:sz w:val="16"/>
          <w:szCs w:val="16"/>
          <w:highlight w:val="white"/>
        </w:rPr>
      </w:pPr>
    </w:p>
    <w:p w14:paraId="49EB6808" w14:textId="77777777" w:rsidR="009710B2" w:rsidRDefault="009710B2">
      <w:pPr>
        <w:spacing w:line="240" w:lineRule="auto"/>
        <w:rPr>
          <w:rFonts w:ascii="Lora" w:eastAsia="Lora" w:hAnsi="Lora" w:cs="Lora"/>
          <w:sz w:val="16"/>
          <w:szCs w:val="16"/>
          <w:highlight w:val="white"/>
        </w:rPr>
      </w:pPr>
    </w:p>
    <w:p w14:paraId="6702E813" w14:textId="77777777" w:rsidR="009710B2" w:rsidRDefault="009710B2">
      <w:pPr>
        <w:spacing w:line="240" w:lineRule="auto"/>
        <w:rPr>
          <w:rFonts w:ascii="Lora" w:eastAsia="Lora" w:hAnsi="Lora" w:cs="Lora"/>
          <w:sz w:val="16"/>
          <w:szCs w:val="16"/>
          <w:highlight w:val="white"/>
        </w:rPr>
      </w:pPr>
    </w:p>
    <w:p w14:paraId="758E13B1" w14:textId="77777777" w:rsidR="009710B2" w:rsidRDefault="009710B2">
      <w:pPr>
        <w:spacing w:line="240" w:lineRule="auto"/>
        <w:rPr>
          <w:rFonts w:ascii="Lora" w:eastAsia="Lora" w:hAnsi="Lora" w:cs="Lora"/>
          <w:sz w:val="16"/>
          <w:szCs w:val="16"/>
          <w:highlight w:val="white"/>
        </w:rPr>
      </w:pPr>
    </w:p>
    <w:p w14:paraId="669651A1" w14:textId="77777777" w:rsidR="009710B2" w:rsidRDefault="009710B2">
      <w:pPr>
        <w:spacing w:line="240" w:lineRule="auto"/>
        <w:rPr>
          <w:rFonts w:ascii="Lora" w:eastAsia="Lora" w:hAnsi="Lora" w:cs="Lora"/>
          <w:sz w:val="16"/>
          <w:szCs w:val="16"/>
          <w:highlight w:val="white"/>
        </w:rPr>
      </w:pPr>
    </w:p>
    <w:p w14:paraId="2FC66FB8" w14:textId="77777777" w:rsidR="009710B2" w:rsidRDefault="009710B2">
      <w:pPr>
        <w:spacing w:line="240" w:lineRule="auto"/>
        <w:rPr>
          <w:rFonts w:ascii="Lora" w:eastAsia="Lora" w:hAnsi="Lora" w:cs="Lora"/>
          <w:sz w:val="16"/>
          <w:szCs w:val="16"/>
          <w:highlight w:val="white"/>
        </w:rPr>
      </w:pPr>
    </w:p>
    <w:p w14:paraId="6AB8C4B3" w14:textId="77777777" w:rsidR="009710B2" w:rsidRDefault="009710B2">
      <w:pPr>
        <w:spacing w:line="240" w:lineRule="auto"/>
        <w:rPr>
          <w:rFonts w:ascii="Lora" w:eastAsia="Lora" w:hAnsi="Lora" w:cs="Lora"/>
          <w:sz w:val="16"/>
          <w:szCs w:val="16"/>
          <w:highlight w:val="white"/>
        </w:rPr>
      </w:pPr>
    </w:p>
    <w:p w14:paraId="4D5F0595" w14:textId="77777777" w:rsidR="009710B2" w:rsidRDefault="009710B2">
      <w:pPr>
        <w:spacing w:line="240" w:lineRule="auto"/>
        <w:rPr>
          <w:rFonts w:ascii="Lora" w:eastAsia="Lora" w:hAnsi="Lora" w:cs="Lora"/>
          <w:sz w:val="14"/>
          <w:szCs w:val="14"/>
          <w:highlight w:val="white"/>
        </w:rPr>
      </w:pPr>
    </w:p>
    <w:p w14:paraId="5165F6F3" w14:textId="77777777" w:rsidR="009710B2" w:rsidRDefault="00C62CAF">
      <w:pPr>
        <w:spacing w:line="240" w:lineRule="auto"/>
        <w:rPr>
          <w:rFonts w:ascii="Lora" w:eastAsia="Lora" w:hAnsi="Lora" w:cs="Lora"/>
          <w:sz w:val="18"/>
          <w:szCs w:val="18"/>
        </w:rPr>
      </w:pPr>
      <w:r>
        <w:rPr>
          <w:rFonts w:ascii="Lora" w:eastAsia="Lora" w:hAnsi="Lora" w:cs="Lora"/>
          <w:sz w:val="14"/>
          <w:szCs w:val="14"/>
          <w:highlight w:val="white"/>
        </w:rPr>
        <w:t>Figure 1. Cajal’s graceful depiction of neurons as discrete, individualized cells. Using The Black Reaction technique pioneered by Golgi, Cajal noted that cells in the nervous system had free nerve endings apposing different neuronal cell types, suggesting that each nerve cell was a distinct unit. Despite the variation in size and position, the pyramidal cells (</w:t>
      </w:r>
      <w:proofErr w:type="spellStart"/>
      <w:proofErr w:type="gramStart"/>
      <w:r>
        <w:rPr>
          <w:rFonts w:ascii="Lora" w:eastAsia="Lora" w:hAnsi="Lora" w:cs="Lora"/>
          <w:sz w:val="14"/>
          <w:szCs w:val="14"/>
          <w:highlight w:val="white"/>
        </w:rPr>
        <w:t>a,b</w:t>
      </w:r>
      <w:proofErr w:type="gramEnd"/>
      <w:r>
        <w:rPr>
          <w:rFonts w:ascii="Lora" w:eastAsia="Lora" w:hAnsi="Lora" w:cs="Lora"/>
          <w:sz w:val="14"/>
          <w:szCs w:val="14"/>
          <w:highlight w:val="white"/>
        </w:rPr>
        <w:t>,c,d,e,f,g,h</w:t>
      </w:r>
      <w:proofErr w:type="spellEnd"/>
      <w:r>
        <w:rPr>
          <w:rFonts w:ascii="Lora" w:eastAsia="Lora" w:hAnsi="Lora" w:cs="Lora"/>
          <w:sz w:val="14"/>
          <w:szCs w:val="14"/>
          <w:highlight w:val="white"/>
        </w:rPr>
        <w:t>) depicted in this drawing all exhibit the characteristic cone-shaped cell body, a single apical dendrite extending upwards to the cortical surface, basal dendrites, and basal axons.</w:t>
      </w:r>
      <w:r>
        <w:rPr>
          <w:rFonts w:ascii="Lora" w:eastAsia="Lora" w:hAnsi="Lora" w:cs="Lora"/>
          <w:sz w:val="14"/>
          <w:szCs w:val="14"/>
          <w:highlight w:val="white"/>
          <w:vertAlign w:val="superscript"/>
        </w:rPr>
        <w:t>5</w:t>
      </w:r>
    </w:p>
    <w:p w14:paraId="4FBFAF9A" w14:textId="77777777" w:rsidR="009710B2" w:rsidRDefault="009710B2">
      <w:pPr>
        <w:spacing w:line="240" w:lineRule="auto"/>
        <w:rPr>
          <w:rFonts w:ascii="Lora" w:eastAsia="Lora" w:hAnsi="Lora" w:cs="Lora"/>
          <w:sz w:val="20"/>
          <w:szCs w:val="20"/>
        </w:rPr>
      </w:pPr>
    </w:p>
    <w:p w14:paraId="07C0934C" w14:textId="3C4048BA" w:rsidR="009710B2" w:rsidRDefault="00C62CAF">
      <w:pPr>
        <w:spacing w:line="240" w:lineRule="auto"/>
        <w:rPr>
          <w:rFonts w:ascii="Lora" w:eastAsia="Lora" w:hAnsi="Lora" w:cs="Lora"/>
          <w:sz w:val="20"/>
          <w:szCs w:val="20"/>
        </w:rPr>
      </w:pPr>
      <w:r>
        <w:rPr>
          <w:rFonts w:ascii="Lora" w:eastAsia="Lora" w:hAnsi="Lora" w:cs="Lora"/>
          <w:sz w:val="20"/>
          <w:szCs w:val="20"/>
        </w:rPr>
        <w:t>Cajal's passion and interest in the arts influenced his approach to his future scientific investigations. By dissecting cadavers with his father, anatomy became an engaging visual experience for him. After his experience refining Golgi’s silver nitrate stain, Cajal went on to develop a gold stain in 1913, which helped him study the fine structures of nervous tissue in the brain, sensory centers, and spinal cords of embryos and young animals.</w:t>
      </w:r>
      <w:r w:rsidR="00242888">
        <w:rPr>
          <w:rFonts w:ascii="Lora" w:eastAsia="Lora" w:hAnsi="Lora" w:cs="Lora"/>
          <w:sz w:val="20"/>
          <w:szCs w:val="20"/>
          <w:vertAlign w:val="superscript"/>
        </w:rPr>
        <w:t xml:space="preserve">3 </w:t>
      </w:r>
      <w:r>
        <w:rPr>
          <w:rFonts w:ascii="Lora" w:eastAsia="Lora" w:hAnsi="Lora" w:cs="Lora"/>
          <w:sz w:val="20"/>
          <w:szCs w:val="20"/>
        </w:rPr>
        <w:t xml:space="preserve">Gold staining </w:t>
      </w:r>
      <w:r>
        <w:rPr>
          <w:rFonts w:ascii="Lora" w:eastAsia="Lora" w:hAnsi="Lora" w:cs="Lora"/>
          <w:sz w:val="20"/>
          <w:szCs w:val="20"/>
          <w:highlight w:val="white"/>
        </w:rPr>
        <w:t>specifically targeted astrocytes in white matter, as well as those in gray matter</w:t>
      </w:r>
      <w:r w:rsidR="00533764">
        <w:rPr>
          <w:rFonts w:ascii="Lora" w:eastAsia="Lora" w:hAnsi="Lora" w:cs="Lora"/>
          <w:sz w:val="20"/>
          <w:szCs w:val="20"/>
          <w:highlight w:val="white"/>
        </w:rPr>
        <w:t>,</w:t>
      </w:r>
      <w:r>
        <w:rPr>
          <w:rFonts w:ascii="Lora" w:eastAsia="Lora" w:hAnsi="Lora" w:cs="Lora"/>
          <w:sz w:val="20"/>
          <w:szCs w:val="20"/>
          <w:highlight w:val="white"/>
        </w:rPr>
        <w:t xml:space="preserve"> </w:t>
      </w:r>
      <w:r w:rsidR="007E0D8C">
        <w:rPr>
          <w:rFonts w:ascii="Lora" w:eastAsia="Lora" w:hAnsi="Lora" w:cs="Lora"/>
          <w:sz w:val="20"/>
          <w:szCs w:val="20"/>
          <w:highlight w:val="white"/>
        </w:rPr>
        <w:t>which</w:t>
      </w:r>
      <w:r>
        <w:rPr>
          <w:rFonts w:ascii="Lora" w:eastAsia="Lora" w:hAnsi="Lora" w:cs="Lora"/>
          <w:sz w:val="20"/>
          <w:szCs w:val="20"/>
          <w:highlight w:val="white"/>
        </w:rPr>
        <w:t xml:space="preserve"> </w:t>
      </w:r>
      <w:r w:rsidR="007E0D8C">
        <w:rPr>
          <w:rFonts w:ascii="Lora" w:eastAsia="Lora" w:hAnsi="Lora" w:cs="Lora"/>
          <w:sz w:val="20"/>
          <w:szCs w:val="20"/>
          <w:highlight w:val="white"/>
        </w:rPr>
        <w:t>was</w:t>
      </w:r>
      <w:r>
        <w:rPr>
          <w:rFonts w:ascii="Lora" w:eastAsia="Lora" w:hAnsi="Lora" w:cs="Lora"/>
          <w:sz w:val="20"/>
          <w:szCs w:val="20"/>
          <w:highlight w:val="white"/>
        </w:rPr>
        <w:t xml:space="preserve"> difficult to observe.</w:t>
      </w:r>
      <w:r>
        <w:rPr>
          <w:rFonts w:ascii="Lora" w:eastAsia="Lora" w:hAnsi="Lora" w:cs="Lora"/>
          <w:sz w:val="20"/>
          <w:szCs w:val="20"/>
        </w:rPr>
        <w:t xml:space="preserve"> These nerve-specific stains enabled Cajal to differentiate neurons from other cells and examine the structure and connections of nerve cells in gray matter and the spinal cord.</w:t>
      </w:r>
      <w:r>
        <w:rPr>
          <w:rFonts w:ascii="Lora" w:eastAsia="Lora" w:hAnsi="Lora" w:cs="Lora"/>
          <w:sz w:val="20"/>
          <w:szCs w:val="20"/>
          <w:vertAlign w:val="superscript"/>
        </w:rPr>
        <w:t>1</w:t>
      </w:r>
      <w:r w:rsidR="00360BC2">
        <w:rPr>
          <w:rFonts w:ascii="Lora" w:eastAsia="Lora" w:hAnsi="Lora" w:cs="Lora"/>
          <w:sz w:val="20"/>
          <w:szCs w:val="20"/>
          <w:vertAlign w:val="superscript"/>
        </w:rPr>
        <w:t>2</w:t>
      </w:r>
      <w:r>
        <w:rPr>
          <w:rFonts w:ascii="Lora" w:eastAsia="Lora" w:hAnsi="Lora" w:cs="Lora"/>
          <w:sz w:val="20"/>
          <w:szCs w:val="20"/>
        </w:rPr>
        <w:t xml:space="preserve"> These stains were of great value in the </w:t>
      </w:r>
      <w:hyperlink r:id="rId8">
        <w:r>
          <w:rPr>
            <w:rFonts w:ascii="Lora" w:eastAsia="Lora" w:hAnsi="Lora" w:cs="Lora"/>
            <w:sz w:val="20"/>
            <w:szCs w:val="20"/>
          </w:rPr>
          <w:t>dia</w:t>
        </w:r>
      </w:hyperlink>
      <w:r>
        <w:rPr>
          <w:rFonts w:ascii="Lora" w:eastAsia="Lora" w:hAnsi="Lora" w:cs="Lora"/>
          <w:sz w:val="20"/>
          <w:szCs w:val="20"/>
        </w:rPr>
        <w:t>g</w:t>
      </w:r>
      <w:hyperlink r:id="rId9">
        <w:r>
          <w:rPr>
            <w:rFonts w:ascii="Lora" w:eastAsia="Lora" w:hAnsi="Lora" w:cs="Lora"/>
            <w:sz w:val="20"/>
            <w:szCs w:val="20"/>
          </w:rPr>
          <w:t>nosis</w:t>
        </w:r>
      </w:hyperlink>
      <w:r>
        <w:rPr>
          <w:rFonts w:ascii="Lora" w:eastAsia="Lora" w:hAnsi="Lora" w:cs="Lora"/>
          <w:sz w:val="20"/>
          <w:szCs w:val="20"/>
        </w:rPr>
        <w:t xml:space="preserve"> of brain tumors, with Cajal’s scientific drawings continuing to illustrate neuroscience textbooks today. </w:t>
      </w:r>
    </w:p>
    <w:p w14:paraId="6A264E75" w14:textId="77777777" w:rsidR="009710B2" w:rsidRDefault="009710B2">
      <w:pPr>
        <w:spacing w:line="240" w:lineRule="auto"/>
        <w:rPr>
          <w:rFonts w:ascii="Lora" w:eastAsia="Lora" w:hAnsi="Lora" w:cs="Lora"/>
        </w:rPr>
      </w:pPr>
    </w:p>
    <w:p w14:paraId="5EF2C934" w14:textId="77777777" w:rsidR="002A0F62" w:rsidRDefault="002A0F62">
      <w:pPr>
        <w:spacing w:line="240" w:lineRule="auto"/>
        <w:rPr>
          <w:rFonts w:ascii="Lora" w:eastAsia="Lora" w:hAnsi="Lora" w:cs="Lora"/>
          <w:b/>
          <w:sz w:val="20"/>
          <w:szCs w:val="20"/>
        </w:rPr>
      </w:pPr>
    </w:p>
    <w:p w14:paraId="5A9CCB26" w14:textId="77777777" w:rsidR="009710B2" w:rsidRDefault="00C62CAF">
      <w:pPr>
        <w:spacing w:line="240" w:lineRule="auto"/>
        <w:jc w:val="center"/>
        <w:rPr>
          <w:rFonts w:ascii="Lora" w:eastAsia="Lora" w:hAnsi="Lora" w:cs="Lora"/>
          <w:b/>
          <w:sz w:val="20"/>
          <w:szCs w:val="20"/>
        </w:rPr>
      </w:pPr>
      <w:r>
        <w:rPr>
          <w:rFonts w:ascii="Lora" w:eastAsia="Lora" w:hAnsi="Lora" w:cs="Lora"/>
          <w:b/>
          <w:sz w:val="20"/>
          <w:szCs w:val="20"/>
        </w:rPr>
        <w:lastRenderedPageBreak/>
        <w:t>References</w:t>
      </w:r>
    </w:p>
    <w:p w14:paraId="4C2A592E" w14:textId="77777777" w:rsidR="009710B2" w:rsidRDefault="009710B2">
      <w:pPr>
        <w:rPr>
          <w:rFonts w:ascii="Lora" w:eastAsia="Lora" w:hAnsi="Lora" w:cs="Lora"/>
          <w:sz w:val="20"/>
          <w:szCs w:val="20"/>
        </w:rPr>
      </w:pPr>
    </w:p>
    <w:p w14:paraId="0FAC1487" w14:textId="77777777" w:rsidR="009710B2" w:rsidRDefault="00C62CAF">
      <w:pPr>
        <w:numPr>
          <w:ilvl w:val="0"/>
          <w:numId w:val="1"/>
        </w:numPr>
        <w:rPr>
          <w:rFonts w:ascii="Lora" w:eastAsia="Lora" w:hAnsi="Lora" w:cs="Lora"/>
          <w:sz w:val="20"/>
          <w:szCs w:val="20"/>
        </w:rPr>
      </w:pPr>
      <w:r>
        <w:rPr>
          <w:rFonts w:ascii="Lora" w:eastAsia="Lora" w:hAnsi="Lora" w:cs="Lora"/>
          <w:sz w:val="20"/>
          <w:szCs w:val="20"/>
          <w:highlight w:val="white"/>
        </w:rPr>
        <w:t xml:space="preserve">Abbott A. Santiago Ramón y Cajal: art, </w:t>
      </w:r>
      <w:proofErr w:type="gramStart"/>
      <w:r>
        <w:rPr>
          <w:rFonts w:ascii="Lora" w:eastAsia="Lora" w:hAnsi="Lora" w:cs="Lora"/>
          <w:sz w:val="20"/>
          <w:szCs w:val="20"/>
          <w:highlight w:val="white"/>
        </w:rPr>
        <w:t>politics</w:t>
      </w:r>
      <w:proofErr w:type="gramEnd"/>
      <w:r>
        <w:rPr>
          <w:rFonts w:ascii="Lora" w:eastAsia="Lora" w:hAnsi="Lora" w:cs="Lora"/>
          <w:sz w:val="20"/>
          <w:szCs w:val="20"/>
          <w:highlight w:val="white"/>
        </w:rPr>
        <w:t xml:space="preserve"> and neuroscience revolution. Nature. 2022 May 26;605(7911):613–4.</w:t>
      </w:r>
    </w:p>
    <w:p w14:paraId="6D4D0016" w14:textId="22F17770" w:rsidR="00AF0F57" w:rsidRPr="00AF0F57" w:rsidRDefault="00AF0F57" w:rsidP="00AF0F57">
      <w:pPr>
        <w:pStyle w:val="NormalWeb"/>
        <w:numPr>
          <w:ilvl w:val="0"/>
          <w:numId w:val="1"/>
        </w:numPr>
        <w:rPr>
          <w:rFonts w:ascii="Lora" w:hAnsi="Lora"/>
          <w:color w:val="000000"/>
          <w:sz w:val="20"/>
          <w:szCs w:val="20"/>
        </w:rPr>
      </w:pPr>
      <w:proofErr w:type="spellStart"/>
      <w:r w:rsidRPr="00AF0F57">
        <w:rPr>
          <w:rFonts w:ascii="Lora" w:hAnsi="Lora"/>
          <w:color w:val="000000"/>
          <w:sz w:val="20"/>
          <w:szCs w:val="20"/>
        </w:rPr>
        <w:t>Bentivoglio</w:t>
      </w:r>
      <w:proofErr w:type="spellEnd"/>
      <w:r w:rsidRPr="00AF0F57">
        <w:rPr>
          <w:rFonts w:ascii="Lora" w:hAnsi="Lora"/>
          <w:color w:val="000000"/>
          <w:sz w:val="20"/>
          <w:szCs w:val="20"/>
        </w:rPr>
        <w:t>, Marina. “The Nobel Prize in Physiology or Medicine 1906.” NobelPrize.org, April 20, 1998. https://www.nobelprize.org/prizes/medicine/1906/cajal/article/.</w:t>
      </w:r>
      <w:r w:rsidRPr="00AF0F57">
        <w:rPr>
          <w:rStyle w:val="apple-converted-space"/>
          <w:rFonts w:ascii="Lora" w:hAnsi="Lora"/>
          <w:color w:val="000000"/>
          <w:sz w:val="20"/>
          <w:szCs w:val="20"/>
        </w:rPr>
        <w:t> </w:t>
      </w:r>
    </w:p>
    <w:p w14:paraId="579C3836" w14:textId="5C774DCB" w:rsidR="009710B2" w:rsidRDefault="00A103BD">
      <w:pPr>
        <w:numPr>
          <w:ilvl w:val="0"/>
          <w:numId w:val="1"/>
        </w:numPr>
        <w:rPr>
          <w:rFonts w:ascii="Lora" w:eastAsia="Lora" w:hAnsi="Lora" w:cs="Lora"/>
          <w:sz w:val="20"/>
          <w:szCs w:val="20"/>
          <w:highlight w:val="white"/>
        </w:rPr>
      </w:pPr>
      <w:r>
        <w:rPr>
          <w:rFonts w:ascii="Lora" w:eastAsia="Lora" w:hAnsi="Lora" w:cs="Lora"/>
          <w:sz w:val="20"/>
          <w:szCs w:val="20"/>
          <w:highlight w:val="white"/>
        </w:rPr>
        <w:t>d</w:t>
      </w:r>
      <w:r w:rsidR="00C62CAF">
        <w:rPr>
          <w:rFonts w:ascii="Lora" w:eastAsia="Lora" w:hAnsi="Lora" w:cs="Lora"/>
          <w:sz w:val="20"/>
          <w:szCs w:val="20"/>
          <w:highlight w:val="white"/>
        </w:rPr>
        <w:t xml:space="preserve">e Castro F. Cajal and the Spanish Neurological School: Neuroscience Would Have Been a Different Story Without Them. Front Cell </w:t>
      </w:r>
      <w:proofErr w:type="spellStart"/>
      <w:r w:rsidR="00C62CAF">
        <w:rPr>
          <w:rFonts w:ascii="Lora" w:eastAsia="Lora" w:hAnsi="Lora" w:cs="Lora"/>
          <w:sz w:val="20"/>
          <w:szCs w:val="20"/>
          <w:highlight w:val="white"/>
        </w:rPr>
        <w:t>Neurosci</w:t>
      </w:r>
      <w:proofErr w:type="spellEnd"/>
      <w:r w:rsidR="00C62CAF">
        <w:rPr>
          <w:rFonts w:ascii="Lora" w:eastAsia="Lora" w:hAnsi="Lora" w:cs="Lora"/>
          <w:sz w:val="20"/>
          <w:szCs w:val="20"/>
          <w:highlight w:val="white"/>
        </w:rPr>
        <w:t xml:space="preserve">. 2019 May </w:t>
      </w:r>
      <w:proofErr w:type="gramStart"/>
      <w:r w:rsidR="00C62CAF">
        <w:rPr>
          <w:rFonts w:ascii="Lora" w:eastAsia="Lora" w:hAnsi="Lora" w:cs="Lora"/>
          <w:sz w:val="20"/>
          <w:szCs w:val="20"/>
          <w:highlight w:val="white"/>
        </w:rPr>
        <w:t>24;13:187</w:t>
      </w:r>
      <w:proofErr w:type="gramEnd"/>
      <w:r w:rsidR="00C62CAF">
        <w:rPr>
          <w:rFonts w:ascii="Lora" w:eastAsia="Lora" w:hAnsi="Lora" w:cs="Lora"/>
          <w:sz w:val="20"/>
          <w:szCs w:val="20"/>
          <w:highlight w:val="white"/>
        </w:rPr>
        <w:t>.</w:t>
      </w:r>
    </w:p>
    <w:p w14:paraId="1F256029"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De Carlos JA, Pedraza M. Santiago Ramón y Cajal: The Cajal Institute and the Spanish Histological School: Santiago </w:t>
      </w:r>
      <w:proofErr w:type="spellStart"/>
      <w:r>
        <w:rPr>
          <w:rFonts w:ascii="Lora" w:eastAsia="Lora" w:hAnsi="Lora" w:cs="Lora"/>
          <w:sz w:val="20"/>
          <w:szCs w:val="20"/>
          <w:highlight w:val="white"/>
        </w:rPr>
        <w:t>RamÓn</w:t>
      </w:r>
      <w:proofErr w:type="spellEnd"/>
      <w:r>
        <w:rPr>
          <w:rFonts w:ascii="Lora" w:eastAsia="Lora" w:hAnsi="Lora" w:cs="Lora"/>
          <w:sz w:val="20"/>
          <w:szCs w:val="20"/>
          <w:highlight w:val="white"/>
        </w:rPr>
        <w:t xml:space="preserve"> y Cajal. </w:t>
      </w:r>
      <w:proofErr w:type="spellStart"/>
      <w:r>
        <w:rPr>
          <w:rFonts w:ascii="Lora" w:eastAsia="Lora" w:hAnsi="Lora" w:cs="Lora"/>
          <w:sz w:val="20"/>
          <w:szCs w:val="20"/>
          <w:highlight w:val="white"/>
        </w:rPr>
        <w:t>Anat</w:t>
      </w:r>
      <w:proofErr w:type="spellEnd"/>
      <w:r>
        <w:rPr>
          <w:rFonts w:ascii="Lora" w:eastAsia="Lora" w:hAnsi="Lora" w:cs="Lora"/>
          <w:sz w:val="20"/>
          <w:szCs w:val="20"/>
          <w:highlight w:val="white"/>
        </w:rPr>
        <w:t xml:space="preserve"> Rec. 2014 Oct;297(10):1785–802.</w:t>
      </w:r>
    </w:p>
    <w:p w14:paraId="77E6D7FD"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O'Neil E, Taddeo S. Golgi Staining Technique [Internet]. The Embryo Project Encyclopedia. 2017 [cited 2022 Dec 4]. Available from: </w:t>
      </w:r>
      <w:hyperlink r:id="rId10">
        <w:r>
          <w:rPr>
            <w:rFonts w:ascii="Lora" w:eastAsia="Lora" w:hAnsi="Lora" w:cs="Lora"/>
            <w:color w:val="1A73E8"/>
            <w:sz w:val="20"/>
            <w:szCs w:val="20"/>
            <w:highlight w:val="white"/>
          </w:rPr>
          <w:t>https://embryo.asu.edu/pages/golgi-staining-technique</w:t>
        </w:r>
      </w:hyperlink>
    </w:p>
    <w:p w14:paraId="6DF8EF9B"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Turner R, De </w:t>
      </w:r>
      <w:proofErr w:type="spellStart"/>
      <w:r>
        <w:rPr>
          <w:rFonts w:ascii="Lora" w:eastAsia="Lora" w:hAnsi="Lora" w:cs="Lora"/>
          <w:sz w:val="20"/>
          <w:szCs w:val="20"/>
          <w:highlight w:val="white"/>
        </w:rPr>
        <w:t>Haan</w:t>
      </w:r>
      <w:proofErr w:type="spellEnd"/>
      <w:r>
        <w:rPr>
          <w:rFonts w:ascii="Lora" w:eastAsia="Lora" w:hAnsi="Lora" w:cs="Lora"/>
          <w:sz w:val="20"/>
          <w:szCs w:val="20"/>
          <w:highlight w:val="white"/>
        </w:rPr>
        <w:t xml:space="preserve"> D. Bridging the gap between system and cell: The role of ultra-high field MRI in human neuroscience. In: Progress in Brain Research [Internet]. Elsevier; 2017 [cited 2022 Dec 4]. p. 179–220. Available from: </w:t>
      </w:r>
      <w:hyperlink r:id="rId11">
        <w:r>
          <w:rPr>
            <w:rFonts w:ascii="Lora" w:eastAsia="Lora" w:hAnsi="Lora" w:cs="Lora"/>
            <w:color w:val="1A73E8"/>
            <w:sz w:val="20"/>
            <w:szCs w:val="20"/>
            <w:highlight w:val="white"/>
          </w:rPr>
          <w:t>https://linkinghub.elsevier.com/retrieve/pii/S0079612317300493</w:t>
        </w:r>
      </w:hyperlink>
    </w:p>
    <w:p w14:paraId="020D0054"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Stewart D. Santiago Ramón y Cajal [Internet]. Famous Scientists. 2022 [cited 2022 Dec 4]. Available </w:t>
      </w:r>
      <w:r>
        <w:rPr>
          <w:rFonts w:ascii="Lora" w:eastAsia="Lora" w:hAnsi="Lora" w:cs="Lora"/>
          <w:color w:val="1A73E8"/>
          <w:sz w:val="20"/>
          <w:szCs w:val="20"/>
          <w:highlight w:val="white"/>
        </w:rPr>
        <w:t xml:space="preserve">from: </w:t>
      </w:r>
      <w:hyperlink r:id="rId12">
        <w:r>
          <w:rPr>
            <w:rFonts w:ascii="Lora" w:eastAsia="Lora" w:hAnsi="Lora" w:cs="Lora"/>
            <w:color w:val="1A73E8"/>
            <w:sz w:val="20"/>
            <w:szCs w:val="20"/>
            <w:highlight w:val="white"/>
          </w:rPr>
          <w:t>https://www.famousscientists.org/santiago-ramon-y-cajal/</w:t>
        </w:r>
      </w:hyperlink>
    </w:p>
    <w:p w14:paraId="47D24319"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Santiago Ramón y Cajal [Internet]. New World Encyclopedia. 2022 [cited 2022 Dec 4]. Available from:</w:t>
      </w:r>
      <w:r>
        <w:rPr>
          <w:rFonts w:ascii="Lora" w:eastAsia="Lora" w:hAnsi="Lora" w:cs="Lora"/>
          <w:color w:val="1A73E8"/>
          <w:sz w:val="20"/>
          <w:szCs w:val="20"/>
          <w:highlight w:val="white"/>
        </w:rPr>
        <w:t xml:space="preserve"> </w:t>
      </w:r>
      <w:hyperlink r:id="rId13">
        <w:r>
          <w:rPr>
            <w:rFonts w:ascii="Lora" w:eastAsia="Lora" w:hAnsi="Lora" w:cs="Lora"/>
            <w:color w:val="1A73E8"/>
            <w:sz w:val="20"/>
            <w:szCs w:val="20"/>
            <w:highlight w:val="white"/>
          </w:rPr>
          <w:t>https://www.newworldencyclopedia.org/entry/Santiago_Ramón_y_Cajal</w:t>
        </w:r>
      </w:hyperlink>
    </w:p>
    <w:p w14:paraId="6864F2D8"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Kugler J. Santiago Ramón y Cajal Exhibit - office of NIH history and </w:t>
      </w:r>
      <w:proofErr w:type="spellStart"/>
      <w:r>
        <w:rPr>
          <w:rFonts w:ascii="Lora" w:eastAsia="Lora" w:hAnsi="Lora" w:cs="Lora"/>
          <w:sz w:val="20"/>
          <w:szCs w:val="20"/>
          <w:highlight w:val="white"/>
        </w:rPr>
        <w:t>Stetten</w:t>
      </w:r>
      <w:proofErr w:type="spellEnd"/>
      <w:r>
        <w:rPr>
          <w:rFonts w:ascii="Lora" w:eastAsia="Lora" w:hAnsi="Lora" w:cs="Lora"/>
          <w:sz w:val="20"/>
          <w:szCs w:val="20"/>
          <w:highlight w:val="white"/>
        </w:rPr>
        <w:t xml:space="preserve"> Museum [Internet]. National Institutes of Health. U.S. Department of Health and Human Services; [cited 2022 Dec 4]. Available from: </w:t>
      </w:r>
      <w:hyperlink r:id="rId14">
        <w:r>
          <w:rPr>
            <w:rFonts w:ascii="Lora" w:eastAsia="Lora" w:hAnsi="Lora" w:cs="Lora"/>
            <w:color w:val="1A73E8"/>
            <w:sz w:val="20"/>
            <w:szCs w:val="20"/>
            <w:highlight w:val="white"/>
          </w:rPr>
          <w:t>https://history.nih.gov/pages/viewpage.action?pageId=1016727</w:t>
        </w:r>
      </w:hyperlink>
    </w:p>
    <w:p w14:paraId="03C5345F"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Garcia-Lopez P, Garcia-Marin V, Freire M. The histological slides and drawings of Cajal. Front </w:t>
      </w:r>
      <w:proofErr w:type="spellStart"/>
      <w:r>
        <w:rPr>
          <w:rFonts w:ascii="Lora" w:eastAsia="Lora" w:hAnsi="Lora" w:cs="Lora"/>
          <w:sz w:val="20"/>
          <w:szCs w:val="20"/>
          <w:highlight w:val="white"/>
        </w:rPr>
        <w:t>Neuroanat</w:t>
      </w:r>
      <w:proofErr w:type="spellEnd"/>
      <w:r>
        <w:rPr>
          <w:rFonts w:ascii="Lora" w:eastAsia="Lora" w:hAnsi="Lora" w:cs="Lora"/>
          <w:sz w:val="20"/>
          <w:szCs w:val="20"/>
          <w:highlight w:val="white"/>
        </w:rPr>
        <w:t xml:space="preserve">. </w:t>
      </w:r>
      <w:proofErr w:type="gramStart"/>
      <w:r>
        <w:rPr>
          <w:rFonts w:ascii="Lora" w:eastAsia="Lora" w:hAnsi="Lora" w:cs="Lora"/>
          <w:sz w:val="20"/>
          <w:szCs w:val="20"/>
          <w:highlight w:val="white"/>
        </w:rPr>
        <w:t>2010;4:9</w:t>
      </w:r>
      <w:proofErr w:type="gramEnd"/>
      <w:r>
        <w:rPr>
          <w:rFonts w:ascii="Lora" w:eastAsia="Lora" w:hAnsi="Lora" w:cs="Lora"/>
          <w:sz w:val="20"/>
          <w:szCs w:val="20"/>
          <w:highlight w:val="white"/>
        </w:rPr>
        <w:t>.</w:t>
      </w:r>
    </w:p>
    <w:p w14:paraId="3F76C334" w14:textId="77777777" w:rsidR="009710B2" w:rsidRDefault="00C62CAF">
      <w:pPr>
        <w:numPr>
          <w:ilvl w:val="0"/>
          <w:numId w:val="1"/>
        </w:numPr>
        <w:rPr>
          <w:rFonts w:ascii="Lora" w:eastAsia="Lora" w:hAnsi="Lora" w:cs="Lora"/>
          <w:sz w:val="20"/>
          <w:szCs w:val="20"/>
          <w:highlight w:val="white"/>
        </w:rPr>
      </w:pPr>
      <w:r>
        <w:rPr>
          <w:rFonts w:ascii="Lora" w:eastAsia="Lora" w:hAnsi="Lora" w:cs="Lora"/>
          <w:sz w:val="20"/>
          <w:szCs w:val="20"/>
          <w:highlight w:val="white"/>
        </w:rPr>
        <w:t xml:space="preserve">Fields RD. Why the first drawings of neurons were defaced [Internet]. Quanta Magazine. 2019 [cited 2022 Dec 4]. Available from: </w:t>
      </w:r>
      <w:hyperlink r:id="rId15">
        <w:r>
          <w:rPr>
            <w:rFonts w:ascii="Lora" w:eastAsia="Lora" w:hAnsi="Lora" w:cs="Lora"/>
            <w:color w:val="1A73E8"/>
            <w:sz w:val="20"/>
            <w:szCs w:val="20"/>
            <w:highlight w:val="white"/>
          </w:rPr>
          <w:t>https://www.quantamagazine.org/why-the-first-drawings-of-neurons-were-defaced-20170928/</w:t>
        </w:r>
      </w:hyperlink>
    </w:p>
    <w:p w14:paraId="4A2B7F8D" w14:textId="77777777" w:rsidR="009710B2" w:rsidRDefault="00C62CAF">
      <w:pPr>
        <w:numPr>
          <w:ilvl w:val="0"/>
          <w:numId w:val="1"/>
        </w:numPr>
        <w:spacing w:after="240"/>
        <w:rPr>
          <w:rFonts w:ascii="Lora" w:eastAsia="Lora" w:hAnsi="Lora" w:cs="Lora"/>
          <w:sz w:val="20"/>
          <w:szCs w:val="20"/>
          <w:highlight w:val="white"/>
        </w:rPr>
      </w:pPr>
      <w:r>
        <w:rPr>
          <w:rFonts w:ascii="Lora" w:eastAsia="Lora" w:hAnsi="Lora" w:cs="Lora"/>
          <w:sz w:val="20"/>
          <w:szCs w:val="20"/>
          <w:highlight w:val="white"/>
        </w:rPr>
        <w:t xml:space="preserve">Santiago Ramón y Cajal [Internet]. </w:t>
      </w:r>
      <w:proofErr w:type="spellStart"/>
      <w:r>
        <w:rPr>
          <w:rFonts w:ascii="Lora" w:eastAsia="Lora" w:hAnsi="Lora" w:cs="Lora"/>
          <w:sz w:val="20"/>
          <w:szCs w:val="20"/>
          <w:highlight w:val="white"/>
        </w:rPr>
        <w:t>Encyclopaedia</w:t>
      </w:r>
      <w:proofErr w:type="spellEnd"/>
      <w:r>
        <w:rPr>
          <w:rFonts w:ascii="Lora" w:eastAsia="Lora" w:hAnsi="Lora" w:cs="Lora"/>
          <w:sz w:val="20"/>
          <w:szCs w:val="20"/>
          <w:highlight w:val="white"/>
        </w:rPr>
        <w:t xml:space="preserve"> Britannica. 2022 [cited 2022 Dec 4]. </w:t>
      </w:r>
      <w:r>
        <w:rPr>
          <w:rFonts w:ascii="Lora" w:eastAsia="Lora" w:hAnsi="Lora" w:cs="Lora"/>
          <w:color w:val="1A73E8"/>
          <w:sz w:val="20"/>
          <w:szCs w:val="20"/>
          <w:highlight w:val="white"/>
        </w:rPr>
        <w:t xml:space="preserve">Available from: https://www.britannica.com/biography/Santiago-Ramon-y-Cajal </w:t>
      </w:r>
    </w:p>
    <w:p w14:paraId="01C92004" w14:textId="77777777" w:rsidR="009710B2" w:rsidRDefault="009710B2">
      <w:pPr>
        <w:ind w:left="720"/>
        <w:rPr>
          <w:rFonts w:ascii="Lora" w:eastAsia="Lora" w:hAnsi="Lora" w:cs="Lora"/>
          <w:color w:val="1A73E8"/>
          <w:sz w:val="20"/>
          <w:szCs w:val="20"/>
          <w:highlight w:val="white"/>
        </w:rPr>
      </w:pPr>
    </w:p>
    <w:p w14:paraId="1BDDDA20" w14:textId="77777777" w:rsidR="009710B2" w:rsidRDefault="009710B2">
      <w:pPr>
        <w:shd w:val="clear" w:color="auto" w:fill="FFFFFF"/>
        <w:ind w:left="720"/>
        <w:rPr>
          <w:rFonts w:ascii="Roboto" w:eastAsia="Roboto" w:hAnsi="Roboto" w:cs="Roboto"/>
          <w:sz w:val="21"/>
          <w:szCs w:val="21"/>
          <w:highlight w:val="white"/>
        </w:rPr>
      </w:pPr>
    </w:p>
    <w:p w14:paraId="2905B899" w14:textId="77777777" w:rsidR="009710B2" w:rsidRDefault="009710B2">
      <w:pPr>
        <w:rPr>
          <w:rFonts w:ascii="Roboto" w:eastAsia="Roboto" w:hAnsi="Roboto" w:cs="Roboto"/>
          <w:sz w:val="21"/>
          <w:szCs w:val="21"/>
          <w:highlight w:val="white"/>
        </w:rPr>
      </w:pPr>
    </w:p>
    <w:p w14:paraId="5B878E30" w14:textId="77777777" w:rsidR="009710B2" w:rsidRDefault="009710B2">
      <w:pPr>
        <w:rPr>
          <w:rFonts w:ascii="Roboto" w:eastAsia="Roboto" w:hAnsi="Roboto" w:cs="Roboto"/>
          <w:sz w:val="21"/>
          <w:szCs w:val="21"/>
          <w:highlight w:val="white"/>
        </w:rPr>
      </w:pPr>
    </w:p>
    <w:sectPr w:rsidR="009710B2">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245F9" w14:textId="77777777" w:rsidR="00161F5C" w:rsidRDefault="00161F5C">
      <w:pPr>
        <w:spacing w:line="240" w:lineRule="auto"/>
      </w:pPr>
      <w:r>
        <w:separator/>
      </w:r>
    </w:p>
  </w:endnote>
  <w:endnote w:type="continuationSeparator" w:id="0">
    <w:p w14:paraId="612328D3" w14:textId="77777777" w:rsidR="00161F5C" w:rsidRDefault="00161F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ora">
    <w:panose1 w:val="00000000000000000000"/>
    <w:charset w:val="4D"/>
    <w:family w:val="auto"/>
    <w:pitch w:val="variable"/>
    <w:sig w:usb0="A00002FF" w:usb1="5000204B" w:usb2="00000000" w:usb3="00000000" w:csb0="00000097"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3C88" w14:textId="77777777" w:rsidR="00161F5C" w:rsidRDefault="00161F5C">
      <w:pPr>
        <w:spacing w:line="240" w:lineRule="auto"/>
      </w:pPr>
      <w:r>
        <w:separator/>
      </w:r>
    </w:p>
  </w:footnote>
  <w:footnote w:type="continuationSeparator" w:id="0">
    <w:p w14:paraId="6561C327" w14:textId="77777777" w:rsidR="00161F5C" w:rsidRDefault="00161F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78C9" w14:textId="77777777" w:rsidR="009710B2" w:rsidRDefault="009710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36E14"/>
    <w:multiLevelType w:val="multilevel"/>
    <w:tmpl w:val="6636AFA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130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0B2"/>
    <w:rsid w:val="000170F5"/>
    <w:rsid w:val="00037CBD"/>
    <w:rsid w:val="000501F4"/>
    <w:rsid w:val="00121850"/>
    <w:rsid w:val="00123205"/>
    <w:rsid w:val="00161F5C"/>
    <w:rsid w:val="00205B3B"/>
    <w:rsid w:val="00211F11"/>
    <w:rsid w:val="00242888"/>
    <w:rsid w:val="00282A67"/>
    <w:rsid w:val="002A0F62"/>
    <w:rsid w:val="002A4783"/>
    <w:rsid w:val="0035544F"/>
    <w:rsid w:val="00360BC2"/>
    <w:rsid w:val="00395BE4"/>
    <w:rsid w:val="003A1B39"/>
    <w:rsid w:val="003D12FB"/>
    <w:rsid w:val="003D13B9"/>
    <w:rsid w:val="003F5921"/>
    <w:rsid w:val="00411AF0"/>
    <w:rsid w:val="0041224B"/>
    <w:rsid w:val="00451BED"/>
    <w:rsid w:val="00491CA2"/>
    <w:rsid w:val="005021A7"/>
    <w:rsid w:val="00533764"/>
    <w:rsid w:val="00663734"/>
    <w:rsid w:val="006B59E0"/>
    <w:rsid w:val="007022CB"/>
    <w:rsid w:val="007E0D8C"/>
    <w:rsid w:val="00822F81"/>
    <w:rsid w:val="00886CC9"/>
    <w:rsid w:val="008A06DC"/>
    <w:rsid w:val="0092348E"/>
    <w:rsid w:val="009710B2"/>
    <w:rsid w:val="009859CD"/>
    <w:rsid w:val="009C72CB"/>
    <w:rsid w:val="009F4F83"/>
    <w:rsid w:val="00A07196"/>
    <w:rsid w:val="00A103BD"/>
    <w:rsid w:val="00A735DE"/>
    <w:rsid w:val="00AF0F57"/>
    <w:rsid w:val="00B35141"/>
    <w:rsid w:val="00B70814"/>
    <w:rsid w:val="00B77FA3"/>
    <w:rsid w:val="00C62CAF"/>
    <w:rsid w:val="00DC6157"/>
    <w:rsid w:val="00E162A4"/>
    <w:rsid w:val="00E543D7"/>
    <w:rsid w:val="00F0501D"/>
    <w:rsid w:val="00F06FA9"/>
    <w:rsid w:val="00F24B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181FA75"/>
  <w15:docId w15:val="{62B41291-B616-0B4B-B9F4-C30A902F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AF0F57"/>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pple-converted-space">
    <w:name w:val="apple-converted-space"/>
    <w:basedOn w:val="DefaultParagraphFont"/>
    <w:rsid w:val="00AF0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43108">
      <w:bodyDiv w:val="1"/>
      <w:marLeft w:val="0"/>
      <w:marRight w:val="0"/>
      <w:marTop w:val="0"/>
      <w:marBottom w:val="0"/>
      <w:divBdr>
        <w:top w:val="none" w:sz="0" w:space="0" w:color="auto"/>
        <w:left w:val="none" w:sz="0" w:space="0" w:color="auto"/>
        <w:bottom w:val="none" w:sz="0" w:space="0" w:color="auto"/>
        <w:right w:val="none" w:sz="0" w:space="0" w:color="auto"/>
      </w:divBdr>
    </w:div>
    <w:div w:id="1001197622">
      <w:bodyDiv w:val="1"/>
      <w:marLeft w:val="0"/>
      <w:marRight w:val="0"/>
      <w:marTop w:val="0"/>
      <w:marBottom w:val="0"/>
      <w:divBdr>
        <w:top w:val="none" w:sz="0" w:space="0" w:color="auto"/>
        <w:left w:val="none" w:sz="0" w:space="0" w:color="auto"/>
        <w:bottom w:val="none" w:sz="0" w:space="0" w:color="auto"/>
        <w:right w:val="none" w:sz="0" w:space="0" w:color="auto"/>
      </w:divBdr>
      <w:divsChild>
        <w:div w:id="548301915">
          <w:marLeft w:val="0"/>
          <w:marRight w:val="0"/>
          <w:marTop w:val="0"/>
          <w:marBottom w:val="0"/>
          <w:divBdr>
            <w:top w:val="none" w:sz="0" w:space="0" w:color="auto"/>
            <w:left w:val="none" w:sz="0" w:space="0" w:color="auto"/>
            <w:bottom w:val="none" w:sz="0" w:space="0" w:color="auto"/>
            <w:right w:val="none" w:sz="0" w:space="0" w:color="auto"/>
          </w:divBdr>
          <w:divsChild>
            <w:div w:id="1487286236">
              <w:marLeft w:val="0"/>
              <w:marRight w:val="0"/>
              <w:marTop w:val="0"/>
              <w:marBottom w:val="0"/>
              <w:divBdr>
                <w:top w:val="none" w:sz="0" w:space="0" w:color="auto"/>
                <w:left w:val="none" w:sz="0" w:space="0" w:color="auto"/>
                <w:bottom w:val="none" w:sz="0" w:space="0" w:color="auto"/>
                <w:right w:val="none" w:sz="0" w:space="0" w:color="auto"/>
              </w:divBdr>
              <w:divsChild>
                <w:div w:id="9013270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9226279">
          <w:marLeft w:val="0"/>
          <w:marRight w:val="0"/>
          <w:marTop w:val="0"/>
          <w:marBottom w:val="0"/>
          <w:divBdr>
            <w:top w:val="none" w:sz="0" w:space="0" w:color="auto"/>
            <w:left w:val="none" w:sz="0" w:space="0" w:color="auto"/>
            <w:bottom w:val="none" w:sz="0" w:space="0" w:color="auto"/>
            <w:right w:val="none" w:sz="0" w:space="0" w:color="auto"/>
          </w:divBdr>
        </w:div>
      </w:divsChild>
    </w:div>
    <w:div w:id="1077627539">
      <w:bodyDiv w:val="1"/>
      <w:marLeft w:val="0"/>
      <w:marRight w:val="0"/>
      <w:marTop w:val="0"/>
      <w:marBottom w:val="0"/>
      <w:divBdr>
        <w:top w:val="none" w:sz="0" w:space="0" w:color="auto"/>
        <w:left w:val="none" w:sz="0" w:space="0" w:color="auto"/>
        <w:bottom w:val="none" w:sz="0" w:space="0" w:color="auto"/>
        <w:right w:val="none" w:sz="0" w:space="0" w:color="auto"/>
      </w:divBdr>
    </w:div>
    <w:div w:id="1460105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erriam-webster.com/dictionary/diagnosis" TargetMode="External"/><Relationship Id="rId13" Type="http://schemas.openxmlformats.org/officeDocument/2006/relationships/hyperlink" Target="https://www.newworldencyclopedia.org/entry/Santiago_Ram%C3%B3n_y_Caja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mousscientists.org/santiago-ramon-y-caja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inghub.elsevier.com/retrieve/pii/S0079612317300493" TargetMode="External"/><Relationship Id="rId5" Type="http://schemas.openxmlformats.org/officeDocument/2006/relationships/footnotes" Target="footnotes.xml"/><Relationship Id="rId15" Type="http://schemas.openxmlformats.org/officeDocument/2006/relationships/hyperlink" Target="https://www.quantamagazine.org/why-the-first-drawings-of-neurons-were-defaced-20170928/" TargetMode="External"/><Relationship Id="rId10" Type="http://schemas.openxmlformats.org/officeDocument/2006/relationships/hyperlink" Target="https://embryo.asu.edu/pages/golgi-staining-technique" TargetMode="External"/><Relationship Id="rId4" Type="http://schemas.openxmlformats.org/officeDocument/2006/relationships/webSettings" Target="webSettings.xml"/><Relationship Id="rId9" Type="http://schemas.openxmlformats.org/officeDocument/2006/relationships/hyperlink" Target="https://www.merriam-webster.com/dictionary/diagnosis" TargetMode="External"/><Relationship Id="rId14" Type="http://schemas.openxmlformats.org/officeDocument/2006/relationships/hyperlink" Target="https://history.nih.gov/pages/viewpage.action?pageId=10167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1461</Words>
  <Characters>8332</Characters>
  <Application>Microsoft Office Word</Application>
  <DocSecurity>0</DocSecurity>
  <Lines>69</Lines>
  <Paragraphs>19</Paragraphs>
  <ScaleCrop>false</ScaleCrop>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Haleema Yousuf</cp:lastModifiedBy>
  <cp:revision>2</cp:revision>
  <dcterms:created xsi:type="dcterms:W3CDTF">2023-04-06T16:29:00Z</dcterms:created>
  <dcterms:modified xsi:type="dcterms:W3CDTF">2023-04-06T16:29:00Z</dcterms:modified>
</cp:coreProperties>
</file>